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12E93" w14:textId="01ACBB12" w:rsidR="008E4E27" w:rsidRPr="00BE7BD0" w:rsidRDefault="008E4E27" w:rsidP="008E4E27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</w:t>
      </w:r>
      <w:r w:rsidR="00DB63BD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 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9A182D">
        <w:rPr>
          <w:b/>
          <w:bCs/>
          <w:noProof/>
          <w:sz w:val="24"/>
          <w:lang w:val="en-US"/>
        </w:rPr>
        <w:t>2406823</w:t>
      </w:r>
      <w:r>
        <w:rPr>
          <w:b/>
          <w:i/>
          <w:noProof/>
          <w:sz w:val="28"/>
        </w:rPr>
        <w:tab/>
      </w:r>
    </w:p>
    <w:p w14:paraId="75D47632" w14:textId="07CFA269" w:rsidR="008E4E27" w:rsidRPr="009E56BE" w:rsidRDefault="00DB63BD" w:rsidP="008E4E2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>
        <w:rPr>
          <w:rFonts w:ascii="Arial" w:eastAsia="MS Mincho" w:hAnsi="Arial" w:cs="Arial"/>
          <w:b/>
          <w:bCs/>
          <w:szCs w:val="22"/>
          <w:lang w:val="en-GB"/>
        </w:rPr>
        <w:t>Maastricht</w:t>
      </w:r>
      <w:r w:rsidR="008E4E27">
        <w:rPr>
          <w:rFonts w:ascii="Arial" w:eastAsia="MS Mincho" w:hAnsi="Arial" w:cs="Arial"/>
          <w:b/>
          <w:bCs/>
          <w:szCs w:val="22"/>
          <w:lang w:val="en-GB"/>
        </w:rPr>
        <w:t xml:space="preserve">, </w:t>
      </w:r>
      <w:r>
        <w:rPr>
          <w:rFonts w:ascii="Arial" w:eastAsia="MS Mincho" w:hAnsi="Arial" w:cs="Arial"/>
          <w:b/>
          <w:bCs/>
          <w:szCs w:val="22"/>
          <w:lang w:val="en-GB"/>
        </w:rPr>
        <w:t>NL</w:t>
      </w:r>
      <w:r w:rsidR="008E4E27">
        <w:rPr>
          <w:rFonts w:ascii="Arial" w:eastAsia="MS Mincho" w:hAnsi="Arial" w:cs="Arial"/>
          <w:b/>
          <w:bCs/>
          <w:szCs w:val="22"/>
          <w:lang w:val="en-GB"/>
        </w:rPr>
        <w:t xml:space="preserve">, </w:t>
      </w:r>
      <w:r>
        <w:rPr>
          <w:rFonts w:ascii="Arial" w:eastAsia="MS Mincho" w:hAnsi="Arial" w:cs="Arial"/>
          <w:b/>
          <w:bCs/>
          <w:szCs w:val="22"/>
          <w:lang w:val="en-GB"/>
        </w:rPr>
        <w:t>August</w:t>
      </w:r>
      <w:r w:rsidR="008E4E27"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 w:rsidR="008E4E27">
        <w:rPr>
          <w:rFonts w:ascii="Arial" w:eastAsia="MS Mincho" w:hAnsi="Arial" w:cs="Arial"/>
          <w:b/>
          <w:bCs/>
          <w:szCs w:val="22"/>
          <w:lang w:val="en-GB"/>
        </w:rPr>
        <w:t>1</w:t>
      </w:r>
      <w:r>
        <w:rPr>
          <w:rFonts w:ascii="Arial" w:eastAsia="MS Mincho" w:hAnsi="Arial" w:cs="Arial"/>
          <w:b/>
          <w:bCs/>
          <w:szCs w:val="22"/>
          <w:lang w:val="en-GB"/>
        </w:rPr>
        <w:t>9</w:t>
      </w:r>
      <w:r w:rsidR="008E4E27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="008E4E27"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r>
        <w:rPr>
          <w:rFonts w:ascii="Arial" w:eastAsia="MS Mincho" w:hAnsi="Arial" w:cs="Arial"/>
          <w:b/>
          <w:bCs/>
          <w:szCs w:val="22"/>
          <w:lang w:val="en-GB"/>
        </w:rPr>
        <w:t>23</w:t>
      </w:r>
      <w:r w:rsidRPr="00DB63BD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rd</w:t>
      </w:r>
      <w:r w:rsidR="008E4E27" w:rsidRPr="009E56BE">
        <w:rPr>
          <w:rFonts w:ascii="Arial" w:eastAsia="MS Mincho" w:hAnsi="Arial" w:cs="Arial"/>
          <w:b/>
          <w:bCs/>
          <w:szCs w:val="22"/>
          <w:lang w:val="en-GB"/>
        </w:rPr>
        <w:t>, 202</w:t>
      </w:r>
      <w:r>
        <w:rPr>
          <w:rFonts w:ascii="Arial" w:eastAsia="MS Mincho" w:hAnsi="Arial" w:cs="Arial"/>
          <w:b/>
          <w:bCs/>
          <w:szCs w:val="22"/>
          <w:lang w:val="en-GB"/>
        </w:rPr>
        <w:t>4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53944255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3316B9">
        <w:rPr>
          <w:sz w:val="22"/>
          <w:szCs w:val="22"/>
        </w:rPr>
        <w:t>7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6E4A412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3B0919" w:rsidRPr="003B0919">
        <w:rPr>
          <w:sz w:val="22"/>
          <w:szCs w:val="22"/>
        </w:rPr>
        <w:t>On remaining issues for uplink Tx switching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18C09C7D" w14:textId="5636D7AB" w:rsidR="00137A58" w:rsidRPr="00A02836" w:rsidRDefault="00735D78" w:rsidP="004643B1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Uplink Tx switching between two uplink carriers was first specified in Rel-16, where the Tx chain would switch from one carrier to </w:t>
      </w:r>
      <w:r w:rsidR="006816E0">
        <w:rPr>
          <w:sz w:val="20"/>
          <w:szCs w:val="20"/>
          <w:lang w:val="en-GB"/>
        </w:rPr>
        <w:t xml:space="preserve">the other carrier when uplink switching is triggered. </w:t>
      </w:r>
      <w:r w:rsidR="00034FB9">
        <w:rPr>
          <w:sz w:val="20"/>
          <w:szCs w:val="20"/>
          <w:lang w:val="en-GB"/>
        </w:rPr>
        <w:t xml:space="preserve">Uplink switching may be triggered by a dynamic grant or by configured uplink transmission. </w:t>
      </w:r>
      <w:r w:rsidR="008667D6">
        <w:rPr>
          <w:sz w:val="20"/>
          <w:szCs w:val="20"/>
          <w:lang w:val="en-GB"/>
        </w:rPr>
        <w:t xml:space="preserve">In this contribution, we discuss </w:t>
      </w:r>
      <w:r w:rsidR="004643B1">
        <w:rPr>
          <w:sz w:val="20"/>
          <w:szCs w:val="20"/>
          <w:lang w:val="en-GB"/>
        </w:rPr>
        <w:t>an issue regarding</w:t>
      </w:r>
      <w:r w:rsidR="00034FB9">
        <w:rPr>
          <w:sz w:val="20"/>
          <w:szCs w:val="20"/>
          <w:lang w:val="en-GB"/>
        </w:rPr>
        <w:t xml:space="preserve"> switching timeline when a configured PUSCH </w:t>
      </w:r>
      <w:r w:rsidR="00A02836">
        <w:rPr>
          <w:sz w:val="20"/>
          <w:szCs w:val="20"/>
          <w:lang w:val="en-GB"/>
        </w:rPr>
        <w:t xml:space="preserve">transmission </w:t>
      </w:r>
      <w:r w:rsidR="00034FB9">
        <w:rPr>
          <w:sz w:val="20"/>
          <w:szCs w:val="20"/>
          <w:lang w:val="en-GB"/>
        </w:rPr>
        <w:t xml:space="preserve">on a carrier triggers uplink switching but the CG-PUSCH is overridden by </w:t>
      </w:r>
      <w:r w:rsidR="00A02836">
        <w:rPr>
          <w:sz w:val="20"/>
          <w:szCs w:val="20"/>
          <w:lang w:val="en-GB"/>
        </w:rPr>
        <w:t xml:space="preserve">dynamic </w:t>
      </w:r>
      <w:r w:rsidR="00034FB9">
        <w:rPr>
          <w:sz w:val="20"/>
          <w:szCs w:val="20"/>
          <w:lang w:val="en-GB"/>
        </w:rPr>
        <w:t xml:space="preserve">PUSCH transmission on that carrier. This issue is discussed in </w:t>
      </w:r>
      <w:r w:rsidR="00A02836">
        <w:rPr>
          <w:sz w:val="20"/>
          <w:szCs w:val="20"/>
          <w:lang w:val="en-GB"/>
        </w:rPr>
        <w:t>detail</w:t>
      </w:r>
      <w:r w:rsidR="00034FB9">
        <w:rPr>
          <w:sz w:val="20"/>
          <w:szCs w:val="20"/>
          <w:lang w:val="en-GB"/>
        </w:rPr>
        <w:t xml:space="preserve"> in Section 2. </w:t>
      </w:r>
      <w:r w:rsidR="004643B1">
        <w:rPr>
          <w:sz w:val="20"/>
          <w:szCs w:val="20"/>
          <w:lang w:val="en-GB"/>
        </w:rPr>
        <w:t xml:space="preserve">A </w:t>
      </w:r>
      <w:r w:rsidR="00A02836">
        <w:rPr>
          <w:sz w:val="20"/>
          <w:szCs w:val="20"/>
          <w:lang w:val="en-GB"/>
        </w:rPr>
        <w:t>TP</w:t>
      </w:r>
      <w:r w:rsidR="004643B1">
        <w:rPr>
          <w:sz w:val="20"/>
          <w:szCs w:val="20"/>
          <w:lang w:val="en-GB"/>
        </w:rPr>
        <w:t xml:space="preserve"> is</w:t>
      </w:r>
      <w:r w:rsidR="00A02836">
        <w:rPr>
          <w:sz w:val="20"/>
          <w:szCs w:val="20"/>
          <w:lang w:val="en-GB"/>
        </w:rPr>
        <w:t xml:space="preserve"> proposed accordingly.</w:t>
      </w:r>
    </w:p>
    <w:p w14:paraId="561F676F" w14:textId="77777777" w:rsidR="00A012A8" w:rsidRDefault="00A012A8" w:rsidP="009427D6">
      <w:pPr>
        <w:jc w:val="both"/>
        <w:rPr>
          <w:sz w:val="20"/>
          <w:szCs w:val="20"/>
        </w:rPr>
      </w:pPr>
    </w:p>
    <w:p w14:paraId="6810AB81" w14:textId="22AFADF5" w:rsidR="004643B1" w:rsidRPr="006E0ECB" w:rsidRDefault="004643B1" w:rsidP="004643B1">
      <w:pPr>
        <w:pStyle w:val="Heading1"/>
      </w:pPr>
      <w:r>
        <w:t>Discussion on remaining timeline issues for Tx switching</w:t>
      </w:r>
    </w:p>
    <w:p w14:paraId="4EDF4C9F" w14:textId="3A361E0B" w:rsidR="006E0ECB" w:rsidRDefault="006E0ECB" w:rsidP="00901646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In current specification, </w:t>
      </w:r>
      <w:r>
        <w:rPr>
          <w:sz w:val="20"/>
          <w:szCs w:val="20"/>
        </w:rPr>
        <w:t>i</w:t>
      </w:r>
      <w:r w:rsidRPr="006E0ECB">
        <w:rPr>
          <w:sz w:val="20"/>
          <w:szCs w:val="20"/>
        </w:rPr>
        <w:t xml:space="preserve">f an uplink switching is triggered for an uplink transmission starting at </w:t>
      </w:r>
      <w:r w:rsidRPr="006E0ECB">
        <w:rPr>
          <w:i/>
          <w:iCs/>
          <w:sz w:val="20"/>
          <w:szCs w:val="20"/>
        </w:rPr>
        <w:t>T</w:t>
      </w:r>
      <w:r w:rsidRPr="006E0ECB">
        <w:rPr>
          <w:i/>
          <w:iCs/>
          <w:sz w:val="20"/>
          <w:szCs w:val="20"/>
          <w:vertAlign w:val="subscript"/>
        </w:rPr>
        <w:t>0</w:t>
      </w:r>
      <w:r>
        <w:rPr>
          <w:sz w:val="20"/>
          <w:szCs w:val="20"/>
        </w:rPr>
        <w:t xml:space="preserve">, </w:t>
      </w:r>
      <w:r w:rsidRPr="006E0ECB">
        <w:rPr>
          <w:sz w:val="20"/>
          <w:szCs w:val="20"/>
        </w:rPr>
        <w:t>the UE is not expected to cancel the uplink switching</w:t>
      </w:r>
      <w:r>
        <w:rPr>
          <w:sz w:val="20"/>
          <w:szCs w:val="20"/>
        </w:rPr>
        <w:t xml:space="preserve"> </w:t>
      </w:r>
      <w:r w:rsidRPr="006E0ECB">
        <w:rPr>
          <w:sz w:val="20"/>
          <w:szCs w:val="20"/>
        </w:rPr>
        <w:t>after</w:t>
      </w:r>
      <w:r>
        <w:rPr>
          <w:sz w:val="20"/>
          <w:szCs w:val="20"/>
        </w:rPr>
        <w:t xml:space="preserve"> </w:t>
      </w:r>
      <w:r w:rsidRPr="006E0ECB">
        <w:rPr>
          <w:i/>
          <w:iCs/>
          <w:sz w:val="20"/>
          <w:szCs w:val="20"/>
        </w:rPr>
        <w:t>T</w:t>
      </w:r>
      <w:r w:rsidRPr="006E0ECB">
        <w:rPr>
          <w:i/>
          <w:iCs/>
          <w:sz w:val="20"/>
          <w:szCs w:val="20"/>
          <w:vertAlign w:val="subscript"/>
        </w:rPr>
        <w:t>0</w:t>
      </w:r>
      <w:r>
        <w:rPr>
          <w:sz w:val="20"/>
          <w:szCs w:val="20"/>
        </w:rPr>
        <w:t>-</w:t>
      </w:r>
      <w:r w:rsidRPr="006E0ECB">
        <w:rPr>
          <w:i/>
          <w:iCs/>
          <w:sz w:val="20"/>
          <w:szCs w:val="20"/>
        </w:rPr>
        <w:t>T</w:t>
      </w:r>
      <w:r w:rsidRPr="006E0ECB">
        <w:rPr>
          <w:i/>
          <w:iCs/>
          <w:sz w:val="20"/>
          <w:szCs w:val="20"/>
          <w:vertAlign w:val="subscript"/>
        </w:rPr>
        <w:t>offset</w:t>
      </w:r>
      <w:r w:rsidR="00B02260">
        <w:rPr>
          <w:sz w:val="20"/>
          <w:szCs w:val="20"/>
        </w:rPr>
        <w:t xml:space="preserve">, where </w:t>
      </w:r>
      <w:proofErr w:type="spellStart"/>
      <w:r w:rsidR="00B02260" w:rsidRPr="006E0ECB">
        <w:rPr>
          <w:i/>
          <w:sz w:val="20"/>
          <w:szCs w:val="20"/>
        </w:rPr>
        <w:t>T</w:t>
      </w:r>
      <w:r w:rsidR="00B02260" w:rsidRPr="006E0ECB">
        <w:rPr>
          <w:i/>
          <w:sz w:val="20"/>
          <w:szCs w:val="20"/>
          <w:vertAlign w:val="subscript"/>
        </w:rPr>
        <w:t>offset</w:t>
      </w:r>
      <w:proofErr w:type="spellEnd"/>
      <w:r w:rsidR="00B02260" w:rsidRPr="006E0ECB">
        <w:rPr>
          <w:sz w:val="20"/>
          <w:szCs w:val="20"/>
        </w:rPr>
        <w:t xml:space="preserve"> is the UE processing procedure time</w:t>
      </w:r>
      <w:r w:rsidR="00C174FE">
        <w:rPr>
          <w:sz w:val="20"/>
          <w:szCs w:val="20"/>
        </w:rPr>
        <w:t xml:space="preserve">. </w:t>
      </w:r>
      <w:r>
        <w:rPr>
          <w:sz w:val="20"/>
          <w:szCs w:val="20"/>
        </w:rPr>
        <w:t>More precisely, the following</w:t>
      </w:r>
      <w:r w:rsidR="009C333F">
        <w:rPr>
          <w:sz w:val="20"/>
          <w:szCs w:val="20"/>
        </w:rPr>
        <w:t xml:space="preserve"> text</w:t>
      </w:r>
      <w:r>
        <w:rPr>
          <w:sz w:val="20"/>
          <w:szCs w:val="20"/>
        </w:rPr>
        <w:t xml:space="preserve"> is captured in 38.214, 6.1.6.</w:t>
      </w:r>
    </w:p>
    <w:p w14:paraId="022D1ACA" w14:textId="77777777" w:rsidR="00137A58" w:rsidRDefault="00137A58" w:rsidP="00901646">
      <w:pPr>
        <w:jc w:val="both"/>
        <w:rPr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137A58" w14:paraId="4D77FD41" w14:textId="77777777" w:rsidTr="00137A58">
        <w:tc>
          <w:tcPr>
            <w:tcW w:w="9288" w:type="dxa"/>
          </w:tcPr>
          <w:p w14:paraId="5AB10D30" w14:textId="55C4B6F8" w:rsidR="00137A58" w:rsidRPr="00BC36B8" w:rsidRDefault="00137A58" w:rsidP="00137A58">
            <w:pPr>
              <w:keepNext/>
              <w:spacing w:before="120"/>
              <w:outlineLvl w:val="3"/>
              <w:rPr>
                <w:rFonts w:ascii="Arial" w:eastAsia="Arial" w:hAnsi="Arial"/>
                <w:color w:val="000000"/>
                <w:sz w:val="20"/>
                <w:szCs w:val="20"/>
              </w:rPr>
            </w:pPr>
            <w:bookmarkStart w:id="0" w:name="_Toc29673222"/>
            <w:bookmarkStart w:id="1" w:name="_Toc29673363"/>
            <w:bookmarkStart w:id="2" w:name="_Toc27299948"/>
            <w:bookmarkStart w:id="3" w:name="_Toc45810635"/>
            <w:bookmarkStart w:id="4" w:name="_Toc29674356"/>
            <w:bookmarkStart w:id="5" w:name="_Toc11352160"/>
            <w:bookmarkStart w:id="6" w:name="_Toc36645586"/>
            <w:bookmarkStart w:id="7" w:name="_Toc20318050"/>
            <w:r w:rsidRPr="00BC36B8">
              <w:rPr>
                <w:rFonts w:ascii="Arial" w:eastAsia="Arial" w:hAnsi="Arial"/>
                <w:color w:val="000000"/>
                <w:sz w:val="20"/>
                <w:szCs w:val="20"/>
              </w:rPr>
              <w:t>6.1.</w:t>
            </w:r>
            <w:r w:rsidR="006E0ECB">
              <w:rPr>
                <w:rFonts w:ascii="Arial" w:eastAsia="Arial" w:hAnsi="Arial"/>
                <w:color w:val="000000"/>
                <w:sz w:val="20"/>
                <w:szCs w:val="20"/>
              </w:rPr>
              <w:t>6</w:t>
            </w:r>
            <w:r w:rsidRPr="00BC36B8">
              <w:rPr>
                <w:rFonts w:ascii="Arial" w:eastAsia="Arial" w:hAnsi="Arial"/>
                <w:color w:val="000000"/>
                <w:sz w:val="20"/>
                <w:szCs w:val="20"/>
              </w:rPr>
              <w:tab/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="006E0ECB">
              <w:rPr>
                <w:rFonts w:ascii="Arial" w:eastAsia="Arial" w:hAnsi="Arial"/>
                <w:color w:val="000000"/>
                <w:sz w:val="20"/>
                <w:szCs w:val="20"/>
              </w:rPr>
              <w:t>Uplink switching</w:t>
            </w:r>
          </w:p>
          <w:p w14:paraId="0DAE3AA7" w14:textId="633E0119" w:rsidR="00137A58" w:rsidRPr="00BC36B8" w:rsidRDefault="00137A58" w:rsidP="00137A58">
            <w:pPr>
              <w:jc w:val="both"/>
              <w:rPr>
                <w:rFonts w:eastAsia="SimSun"/>
                <w:sz w:val="20"/>
                <w:szCs w:val="20"/>
              </w:rPr>
            </w:pPr>
            <w:r w:rsidRPr="00BC36B8">
              <w:rPr>
                <w:rFonts w:eastAsia="SimSun"/>
                <w:sz w:val="20"/>
                <w:szCs w:val="20"/>
              </w:rPr>
              <w:t>…</w:t>
            </w:r>
            <w:r w:rsidRPr="00BC36B8">
              <w:rPr>
                <w:rFonts w:eastAsia="SimSun" w:hint="eastAsia"/>
                <w:sz w:val="20"/>
                <w:szCs w:val="20"/>
              </w:rPr>
              <w:t>.</w:t>
            </w:r>
          </w:p>
          <w:p w14:paraId="60A456CC" w14:textId="1A4EA47B" w:rsidR="00137A58" w:rsidRPr="006E0ECB" w:rsidRDefault="006E0ECB" w:rsidP="006E0ECB">
            <w:pPr>
              <w:rPr>
                <w:sz w:val="20"/>
                <w:szCs w:val="20"/>
              </w:rPr>
            </w:pPr>
            <w:r w:rsidRPr="006E0ECB">
              <w:rPr>
                <w:sz w:val="20"/>
                <w:szCs w:val="20"/>
              </w:rPr>
              <w:t xml:space="preserve">If an uplink switching is triggered for an uplink transmission starting at </w:t>
            </w:r>
            <w:r w:rsidRPr="006E0ECB">
              <w:rPr>
                <w:i/>
                <w:sz w:val="20"/>
                <w:szCs w:val="20"/>
              </w:rPr>
              <w:t>T</w:t>
            </w:r>
            <w:r w:rsidRPr="006E0ECB">
              <w:rPr>
                <w:i/>
                <w:sz w:val="20"/>
                <w:szCs w:val="20"/>
                <w:vertAlign w:val="subscript"/>
              </w:rPr>
              <w:t>0</w:t>
            </w:r>
            <w:r w:rsidRPr="006E0ECB">
              <w:rPr>
                <w:sz w:val="20"/>
                <w:szCs w:val="20"/>
              </w:rPr>
              <w:t xml:space="preserve">, after </w:t>
            </w:r>
            <w:r w:rsidRPr="006E0ECB">
              <w:rPr>
                <w:i/>
                <w:sz w:val="20"/>
                <w:szCs w:val="20"/>
              </w:rPr>
              <w:t>T</w:t>
            </w:r>
            <w:r w:rsidRPr="006E0ECB">
              <w:rPr>
                <w:i/>
                <w:sz w:val="20"/>
                <w:szCs w:val="20"/>
                <w:vertAlign w:val="subscript"/>
              </w:rPr>
              <w:t>0</w:t>
            </w:r>
            <w:r w:rsidRPr="006E0ECB">
              <w:rPr>
                <w:i/>
                <w:sz w:val="20"/>
                <w:szCs w:val="20"/>
              </w:rPr>
              <w:t>-T</w:t>
            </w:r>
            <w:r w:rsidRPr="006E0ECB">
              <w:rPr>
                <w:i/>
                <w:sz w:val="20"/>
                <w:szCs w:val="20"/>
                <w:vertAlign w:val="subscript"/>
              </w:rPr>
              <w:t>offset</w:t>
            </w:r>
            <w:r w:rsidRPr="006E0ECB">
              <w:rPr>
                <w:sz w:val="20"/>
                <w:szCs w:val="20"/>
              </w:rPr>
              <w:t xml:space="preserve">, the UE is not expected to cancel the uplink switching, or to trigger any other new uplink switching occurring before </w:t>
            </w:r>
            <w:r w:rsidRPr="006E0ECB">
              <w:rPr>
                <w:i/>
                <w:sz w:val="20"/>
                <w:szCs w:val="20"/>
              </w:rPr>
              <w:t>T</w:t>
            </w:r>
            <w:r w:rsidRPr="006E0ECB">
              <w:rPr>
                <w:i/>
                <w:sz w:val="20"/>
                <w:szCs w:val="20"/>
                <w:vertAlign w:val="subscript"/>
              </w:rPr>
              <w:t>0</w:t>
            </w:r>
            <w:r w:rsidRPr="006E0ECB">
              <w:rPr>
                <w:sz w:val="20"/>
                <w:szCs w:val="20"/>
              </w:rPr>
              <w:t xml:space="preserve"> for any other uplink transmission that is scheduled after </w:t>
            </w:r>
            <w:r w:rsidRPr="006E0ECB">
              <w:rPr>
                <w:i/>
                <w:sz w:val="20"/>
                <w:szCs w:val="20"/>
              </w:rPr>
              <w:t>T</w:t>
            </w:r>
            <w:r w:rsidRPr="006E0ECB">
              <w:rPr>
                <w:i/>
                <w:sz w:val="20"/>
                <w:szCs w:val="20"/>
                <w:vertAlign w:val="subscript"/>
              </w:rPr>
              <w:t>0</w:t>
            </w:r>
            <w:r w:rsidRPr="006E0ECB">
              <w:rPr>
                <w:i/>
                <w:sz w:val="20"/>
                <w:szCs w:val="20"/>
              </w:rPr>
              <w:t>-T</w:t>
            </w:r>
            <w:r w:rsidRPr="006E0ECB">
              <w:rPr>
                <w:i/>
                <w:sz w:val="20"/>
                <w:szCs w:val="20"/>
                <w:vertAlign w:val="subscript"/>
              </w:rPr>
              <w:t>offset</w:t>
            </w:r>
            <w:r w:rsidRPr="006E0ECB">
              <w:rPr>
                <w:sz w:val="20"/>
                <w:szCs w:val="20"/>
              </w:rPr>
              <w:t xml:space="preserve">, where </w:t>
            </w:r>
            <w:proofErr w:type="spellStart"/>
            <w:r w:rsidRPr="006E0ECB">
              <w:rPr>
                <w:i/>
                <w:sz w:val="20"/>
                <w:szCs w:val="20"/>
              </w:rPr>
              <w:t>T</w:t>
            </w:r>
            <w:r w:rsidRPr="006E0ECB">
              <w:rPr>
                <w:i/>
                <w:sz w:val="20"/>
                <w:szCs w:val="20"/>
                <w:vertAlign w:val="subscript"/>
              </w:rPr>
              <w:t>offset</w:t>
            </w:r>
            <w:proofErr w:type="spellEnd"/>
            <w:r w:rsidRPr="006E0ECB">
              <w:rPr>
                <w:sz w:val="20"/>
                <w:szCs w:val="20"/>
              </w:rPr>
              <w:t xml:space="preserve"> is the UE processing procedure time defined for the uplink transmission triggering the switch given in clause 5.3, clause 5.4, clause 6.2.1, clause 6.4 and in clause 9 of [6, TS 38.213].</w:t>
            </w:r>
          </w:p>
          <w:p w14:paraId="1BA2BEA2" w14:textId="77777777" w:rsidR="00137A58" w:rsidRDefault="00137A58" w:rsidP="00137A58">
            <w:pPr>
              <w:jc w:val="both"/>
              <w:rPr>
                <w:rFonts w:eastAsiaTheme="minorEastAsia"/>
              </w:rPr>
            </w:pPr>
            <w:r>
              <w:rPr>
                <w:rFonts w:eastAsia="SimSun"/>
              </w:rPr>
              <w:t>…</w:t>
            </w:r>
            <w:r>
              <w:rPr>
                <w:rFonts w:eastAsia="SimSun" w:hint="eastAsia"/>
              </w:rPr>
              <w:t>.</w:t>
            </w:r>
          </w:p>
        </w:tc>
      </w:tr>
    </w:tbl>
    <w:p w14:paraId="1C121210" w14:textId="7F66C44E" w:rsidR="00BC36B8" w:rsidRDefault="00137A58" w:rsidP="00137A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CF9A5E0" w14:textId="407430E8" w:rsidR="00AB3976" w:rsidRDefault="00B02260" w:rsidP="00E11D8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instance, if a dynamic DL grant cancels </w:t>
      </w:r>
      <w:r w:rsidR="00EC2653">
        <w:rPr>
          <w:sz w:val="20"/>
          <w:szCs w:val="20"/>
        </w:rPr>
        <w:t xml:space="preserve">the uplink switching triggered by a configured uplink transmission, </w:t>
      </w:r>
      <w:r w:rsidR="00844A78">
        <w:rPr>
          <w:sz w:val="20"/>
          <w:szCs w:val="20"/>
        </w:rPr>
        <w:t xml:space="preserve">the cancellation timeline </w:t>
      </w:r>
      <w:proofErr w:type="spellStart"/>
      <w:r w:rsidR="00844A78" w:rsidRPr="006E0ECB">
        <w:rPr>
          <w:i/>
          <w:sz w:val="20"/>
          <w:szCs w:val="20"/>
        </w:rPr>
        <w:t>T</w:t>
      </w:r>
      <w:r w:rsidR="00844A78" w:rsidRPr="006E0ECB">
        <w:rPr>
          <w:i/>
          <w:sz w:val="20"/>
          <w:szCs w:val="20"/>
          <w:vertAlign w:val="subscript"/>
        </w:rPr>
        <w:t>offset</w:t>
      </w:r>
      <w:proofErr w:type="spellEnd"/>
      <w:r w:rsidR="00844A78">
        <w:rPr>
          <w:sz w:val="20"/>
          <w:szCs w:val="20"/>
        </w:rPr>
        <w:t xml:space="preserve"> is specified in Clause 11.1 of 38.213</w:t>
      </w:r>
      <w:r w:rsidR="009C333F">
        <w:rPr>
          <w:sz w:val="20"/>
          <w:szCs w:val="20"/>
        </w:rPr>
        <w:t xml:space="preserve">, which is based on </w:t>
      </w:r>
      <w:r w:rsidR="009C333F" w:rsidRPr="00844A78">
        <w:rPr>
          <w:i/>
          <w:iCs/>
          <w:sz w:val="20"/>
          <w:szCs w:val="20"/>
        </w:rPr>
        <w:t>T</w:t>
      </w:r>
      <w:r w:rsidR="009C333F" w:rsidRPr="00844A78">
        <w:rPr>
          <w:sz w:val="20"/>
          <w:szCs w:val="20"/>
          <w:vertAlign w:val="subscript"/>
        </w:rPr>
        <w:t>proc,2</w:t>
      </w:r>
      <w:r w:rsidR="009C333F">
        <w:rPr>
          <w:sz w:val="20"/>
          <w:szCs w:val="20"/>
        </w:rPr>
        <w:t xml:space="preserve">, </w:t>
      </w:r>
      <w:r w:rsidR="00844A78">
        <w:rPr>
          <w:sz w:val="20"/>
          <w:szCs w:val="20"/>
        </w:rPr>
        <w:t>as follows:</w:t>
      </w: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844A78" w14:paraId="3F442AC7" w14:textId="77777777" w:rsidTr="004B4A10">
        <w:tc>
          <w:tcPr>
            <w:tcW w:w="9288" w:type="dxa"/>
          </w:tcPr>
          <w:p w14:paraId="272E542D" w14:textId="30F7898C" w:rsidR="00844A78" w:rsidRPr="00BC36B8" w:rsidRDefault="00E11D87" w:rsidP="004B4A10">
            <w:pPr>
              <w:keepNext/>
              <w:spacing w:before="120"/>
              <w:outlineLvl w:val="3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11.1</w:t>
            </w:r>
            <w:r w:rsidR="00844A78" w:rsidRPr="00BC36B8">
              <w:rPr>
                <w:rFonts w:ascii="Arial" w:eastAsia="Arial" w:hAnsi="Arial"/>
                <w:color w:val="000000"/>
                <w:sz w:val="20"/>
                <w:szCs w:val="20"/>
              </w:rPr>
              <w:tab/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Slot configuration</w:t>
            </w:r>
          </w:p>
          <w:p w14:paraId="786EE56C" w14:textId="0DA867B4" w:rsidR="00844A78" w:rsidRPr="00BC36B8" w:rsidRDefault="00844A78" w:rsidP="004B4A10">
            <w:pPr>
              <w:jc w:val="both"/>
              <w:rPr>
                <w:rFonts w:eastAsia="SimSun"/>
                <w:sz w:val="20"/>
                <w:szCs w:val="20"/>
              </w:rPr>
            </w:pPr>
            <w:r w:rsidRPr="00BC36B8">
              <w:rPr>
                <w:rFonts w:eastAsia="SimSun"/>
                <w:sz w:val="20"/>
                <w:szCs w:val="20"/>
              </w:rPr>
              <w:t>…</w:t>
            </w:r>
            <w:r w:rsidRPr="00BC36B8">
              <w:rPr>
                <w:rFonts w:eastAsia="SimSun" w:hint="eastAsia"/>
                <w:sz w:val="20"/>
                <w:szCs w:val="20"/>
              </w:rPr>
              <w:t>.</w:t>
            </w:r>
          </w:p>
          <w:p w14:paraId="15D63FC7" w14:textId="77777777" w:rsidR="00844A78" w:rsidRPr="00E11D87" w:rsidRDefault="00000000" w:rsidP="004B4A10">
            <w:pPr>
              <w:jc w:val="both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proc,2</m:t>
                  </m:r>
                </m:sub>
              </m:sSub>
            </m:oMath>
            <w:r w:rsidR="00E11D87" w:rsidRPr="00E11D87">
              <w:rPr>
                <w:sz w:val="20"/>
                <w:szCs w:val="20"/>
              </w:rPr>
              <w:t xml:space="preserve"> is the PUSCH preparation time </w:t>
            </w:r>
            <w:r w:rsidR="00E11D87" w:rsidRPr="00E11D87">
              <w:rPr>
                <w:rFonts w:hint="eastAsia"/>
                <w:sz w:val="20"/>
                <w:szCs w:val="20"/>
              </w:rPr>
              <w:t xml:space="preserve">for the corresponding </w:t>
            </w:r>
            <w:r w:rsidR="00E11D87" w:rsidRPr="00E11D87">
              <w:rPr>
                <w:sz w:val="20"/>
                <w:szCs w:val="20"/>
              </w:rPr>
              <w:t>UE processing</w:t>
            </w:r>
            <w:r w:rsidR="00E11D87" w:rsidRPr="00E11D87">
              <w:rPr>
                <w:rFonts w:hint="eastAsia"/>
                <w:sz w:val="20"/>
                <w:szCs w:val="20"/>
              </w:rPr>
              <w:t xml:space="preserve"> capability [6, TS 38.214]</w:t>
            </w:r>
            <w:r w:rsidR="00E11D87" w:rsidRPr="00E11D87">
              <w:rPr>
                <w:sz w:val="20"/>
                <w:szCs w:val="20"/>
              </w:rPr>
              <w:t xml:space="preserve"> 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2,1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=1</m:t>
              </m:r>
            </m:oMath>
            <w:r w:rsidR="00E11D87" w:rsidRPr="00E11D87">
              <w:rPr>
                <w:sz w:val="20"/>
                <w:szCs w:val="20"/>
              </w:rPr>
              <w:t xml:space="preserve"> </w:t>
            </w:r>
            <w:r w:rsidR="00E11D87" w:rsidRPr="00E11D87">
              <w:rPr>
                <w:rFonts w:eastAsia="DengXian" w:hint="eastAsia"/>
                <w:sz w:val="20"/>
                <w:szCs w:val="20"/>
              </w:rPr>
              <w:t xml:space="preserve">and </w:t>
            </w:r>
            <m:oMath>
              <m:r>
                <w:rPr>
                  <w:rFonts w:ascii="Cambria Math" w:eastAsia="DengXian" w:hAnsi="Cambria Math"/>
                  <w:sz w:val="20"/>
                  <w:szCs w:val="20"/>
                </w:rPr>
                <m:t>μ</m:t>
              </m:r>
            </m:oMath>
            <w:r w:rsidR="00E11D87" w:rsidRPr="00E11D87">
              <w:rPr>
                <w:rFonts w:eastAsia="DengXian" w:hint="eastAsia"/>
                <w:sz w:val="20"/>
                <w:szCs w:val="20"/>
              </w:rPr>
              <w:t xml:space="preserve"> corresponds to the smallest SCS configuration </w:t>
            </w:r>
            <w:r w:rsidR="00E11D87" w:rsidRPr="00E11D87">
              <w:rPr>
                <w:rFonts w:hint="eastAsia"/>
                <w:sz w:val="20"/>
                <w:szCs w:val="20"/>
              </w:rPr>
              <w:t>between</w:t>
            </w:r>
            <w:r w:rsidR="00E11D87" w:rsidRPr="00E11D87">
              <w:rPr>
                <w:rFonts w:eastAsia="DengXian" w:hint="eastAsia"/>
                <w:sz w:val="20"/>
                <w:szCs w:val="20"/>
              </w:rPr>
              <w:t xml:space="preserve"> the SCS configuration of the PDCCH carrying the DCI format </w:t>
            </w:r>
            <w:r w:rsidR="00E11D87" w:rsidRPr="00E11D87">
              <w:rPr>
                <w:rFonts w:hint="eastAsia"/>
                <w:sz w:val="20"/>
                <w:szCs w:val="20"/>
              </w:rPr>
              <w:t>and</w:t>
            </w:r>
            <w:r w:rsidR="00E11D87" w:rsidRPr="00E11D87">
              <w:rPr>
                <w:rFonts w:eastAsia="DengXian" w:hint="eastAsia"/>
                <w:sz w:val="20"/>
                <w:szCs w:val="20"/>
              </w:rPr>
              <w:t xml:space="preserve"> the SCS configuration of the SRS, PUCCH, PUSCH</w:t>
            </w:r>
            <w:r w:rsidR="00E11D87" w:rsidRPr="00E11D87">
              <w:rPr>
                <w:rFonts w:hint="eastAsia"/>
                <w:sz w:val="20"/>
                <w:szCs w:val="20"/>
              </w:rPr>
              <w:t xml:space="preserve"> or</w:t>
            </w:r>
            <w:r w:rsidR="00E11D87" w:rsidRPr="00E11D87">
              <w:rPr>
                <w:rFonts w:eastAsia="DengXian" w:hint="eastAsia"/>
                <w:sz w:val="2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sub>
              </m:sSub>
            </m:oMath>
            <w:r w:rsidR="00E11D87" w:rsidRPr="00E11D87">
              <w:rPr>
                <w:sz w:val="20"/>
                <w:szCs w:val="20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sub>
              </m:sSub>
            </m:oMath>
            <w:r w:rsidR="00E11D87" w:rsidRPr="00E11D87">
              <w:rPr>
                <w:sz w:val="20"/>
                <w:szCs w:val="20"/>
              </w:rPr>
              <w:t xml:space="preserve"> corresponds to the SCS configuration of the PRACH if it is 15kHz or higher;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="00E11D87" w:rsidRPr="00E11D87">
              <w:rPr>
                <w:sz w:val="20"/>
                <w:szCs w:val="20"/>
              </w:rPr>
              <w:t>.</w:t>
            </w:r>
          </w:p>
          <w:p w14:paraId="136FB374" w14:textId="27906C3F" w:rsidR="00E11D87" w:rsidRDefault="00E11D87" w:rsidP="004B4A10">
            <w:pPr>
              <w:jc w:val="both"/>
              <w:rPr>
                <w:rFonts w:eastAsiaTheme="minorEastAsia"/>
              </w:rPr>
            </w:pPr>
            <w:r w:rsidRPr="00E11D87">
              <w:rPr>
                <w:sz w:val="20"/>
                <w:szCs w:val="20"/>
              </w:rPr>
              <w:t>…</w:t>
            </w:r>
          </w:p>
        </w:tc>
      </w:tr>
    </w:tbl>
    <w:p w14:paraId="155A501D" w14:textId="77777777" w:rsidR="00844A78" w:rsidRDefault="00844A78" w:rsidP="00137A58">
      <w:pPr>
        <w:jc w:val="both"/>
        <w:rPr>
          <w:sz w:val="20"/>
          <w:szCs w:val="20"/>
        </w:rPr>
      </w:pPr>
    </w:p>
    <w:p w14:paraId="4BE07689" w14:textId="77777777" w:rsidR="00AB3976" w:rsidRDefault="00AB3976" w:rsidP="00137A58">
      <w:pPr>
        <w:jc w:val="both"/>
        <w:rPr>
          <w:sz w:val="20"/>
          <w:szCs w:val="20"/>
        </w:rPr>
      </w:pPr>
    </w:p>
    <w:p w14:paraId="055B3022" w14:textId="3DDE5D9D" w:rsidR="009C333F" w:rsidRDefault="009C333F" w:rsidP="00F3283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Given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proc,2</m:t>
            </m:r>
          </m:sub>
        </m:sSub>
      </m:oMath>
      <w:r w:rsidRPr="00E11D87">
        <w:rPr>
          <w:lang w:val="en-US"/>
        </w:rPr>
        <w:t xml:space="preserve"> i</w:t>
      </w:r>
      <w:r>
        <w:rPr>
          <w:lang w:val="en-US"/>
        </w:rPr>
        <w:t xml:space="preserve">n clause 6.4 of 38.214 </w:t>
      </w:r>
      <w:r w:rsidR="00F36DDB">
        <w:rPr>
          <w:lang w:val="en-US"/>
        </w:rPr>
        <w:t xml:space="preserve">already </w:t>
      </w:r>
      <w:r>
        <w:rPr>
          <w:lang w:val="en-US"/>
        </w:rPr>
        <w:t xml:space="preserve">includes switching gap duration </w:t>
      </w:r>
      <w:r w:rsidR="000C2A9D">
        <w:rPr>
          <w:lang w:val="en-US"/>
        </w:rPr>
        <w:t>if</w:t>
      </w:r>
      <w:r w:rsidRPr="009C333F">
        <w:rPr>
          <w:lang w:val="en-US"/>
        </w:rPr>
        <w:t xml:space="preserve"> uplink switching gap is triggere</w:t>
      </w:r>
      <w:r w:rsidR="00E808D4">
        <w:rPr>
          <w:lang w:val="en-US"/>
        </w:rPr>
        <w:t>d</w:t>
      </w:r>
      <w:r>
        <w:rPr>
          <w:lang w:val="en-US"/>
        </w:rPr>
        <w:t xml:space="preserve">, it is observed </w:t>
      </w:r>
      <w:r w:rsidR="000C2A9D">
        <w:rPr>
          <w:lang w:val="en-US"/>
        </w:rPr>
        <w:t xml:space="preserve">that when a dynamic DL grant overrides a configured uplink transmission and consequently cancels triggered </w:t>
      </w:r>
      <w:r>
        <w:rPr>
          <w:lang w:val="en-US"/>
        </w:rPr>
        <w:t>uplink switching</w:t>
      </w:r>
      <w:r w:rsidR="000C2A9D">
        <w:rPr>
          <w:lang w:val="en-US"/>
        </w:rPr>
        <w:t xml:space="preserve">, switching gap </w:t>
      </w:r>
      <w:proofErr w:type="spellStart"/>
      <w:r w:rsidR="000C2A9D" w:rsidRPr="000C2A9D">
        <w:rPr>
          <w:i/>
          <w:iCs/>
          <w:lang w:val="en-US"/>
        </w:rPr>
        <w:t>T</w:t>
      </w:r>
      <w:r w:rsidR="000C2A9D" w:rsidRPr="000C2A9D">
        <w:rPr>
          <w:i/>
          <w:iCs/>
          <w:vertAlign w:val="subscript"/>
          <w:lang w:val="en-US"/>
        </w:rPr>
        <w:t>switch</w:t>
      </w:r>
      <w:proofErr w:type="spellEnd"/>
      <w:r w:rsidR="000C2A9D">
        <w:rPr>
          <w:lang w:val="en-US"/>
        </w:rPr>
        <w:t xml:space="preserve"> is added to the </w:t>
      </w:r>
      <w:r>
        <w:rPr>
          <w:lang w:val="en-US"/>
        </w:rPr>
        <w:t>cancellation timeline</w:t>
      </w:r>
      <w:r w:rsidR="000C2A9D">
        <w:rPr>
          <w:lang w:val="en-US"/>
        </w:rPr>
        <w:t>.</w:t>
      </w:r>
      <w:r>
        <w:rPr>
          <w:lang w:val="en-US"/>
        </w:rPr>
        <w:t xml:space="preserve"> </w:t>
      </w:r>
    </w:p>
    <w:p w14:paraId="690525C2" w14:textId="0AF5607D" w:rsidR="009C333F" w:rsidRDefault="000C2A9D" w:rsidP="00984B7C">
      <w:pPr>
        <w:pStyle w:val="0Maintext"/>
        <w:spacing w:after="0" w:afterAutospacing="0" w:line="240" w:lineRule="auto"/>
        <w:ind w:firstLine="0"/>
        <w:rPr>
          <w:i/>
          <w:iCs/>
        </w:rPr>
      </w:pPr>
      <w:r>
        <w:rPr>
          <w:b/>
          <w:bCs/>
        </w:rPr>
        <w:t>Observation 1</w:t>
      </w:r>
      <w:r w:rsidRPr="00754764">
        <w:rPr>
          <w:b/>
          <w:bCs/>
        </w:rPr>
        <w:t xml:space="preserve">: When an uplink switching triggered by configured uplink transmission </w:t>
      </w:r>
      <w:r w:rsidRPr="00754764">
        <w:rPr>
          <w:b/>
          <w:bCs/>
          <w:lang w:val="en-US"/>
        </w:rPr>
        <w:t>in a set of symbols of a slot</w:t>
      </w:r>
      <w:r w:rsidR="00DC6296" w:rsidRPr="00754764">
        <w:rPr>
          <w:b/>
          <w:bCs/>
          <w:lang w:val="en-US"/>
        </w:rPr>
        <w:t xml:space="preserve"> is canceled due to </w:t>
      </w:r>
      <w:r w:rsidRPr="00754764">
        <w:rPr>
          <w:b/>
          <w:bCs/>
          <w:lang w:val="en-US"/>
        </w:rPr>
        <w:t>UE detect</w:t>
      </w:r>
      <w:r w:rsidR="00DC6296" w:rsidRPr="00754764">
        <w:rPr>
          <w:b/>
          <w:bCs/>
          <w:lang w:val="en-US"/>
        </w:rPr>
        <w:t>ing</w:t>
      </w:r>
      <w:r w:rsidRPr="00754764">
        <w:rPr>
          <w:b/>
          <w:bCs/>
          <w:lang w:val="en-US"/>
        </w:rPr>
        <w:t xml:space="preserve"> a DCI format indicating to the UE to receive </w:t>
      </w:r>
      <w:r w:rsidR="00DC6296" w:rsidRPr="00754764">
        <w:rPr>
          <w:b/>
          <w:bCs/>
          <w:lang w:val="en-US"/>
        </w:rPr>
        <w:t>in</w:t>
      </w:r>
      <w:r w:rsidRPr="00754764">
        <w:rPr>
          <w:b/>
          <w:bCs/>
          <w:lang w:val="en-US"/>
        </w:rPr>
        <w:t xml:space="preserve"> a subset of symbols from the set of symbols</w:t>
      </w:r>
      <w:r w:rsidR="00DC6296" w:rsidRPr="00754764">
        <w:rPr>
          <w:b/>
          <w:bCs/>
          <w:lang w:val="en-US"/>
        </w:rPr>
        <w:t xml:space="preserve">, the cancellation timeline includes switching gap duration </w:t>
      </w:r>
      <w:proofErr w:type="spellStart"/>
      <w:r w:rsidR="00DC6296" w:rsidRPr="00754764">
        <w:rPr>
          <w:b/>
          <w:bCs/>
          <w:i/>
          <w:iCs/>
          <w:lang w:val="en-US"/>
        </w:rPr>
        <w:t>T</w:t>
      </w:r>
      <w:r w:rsidR="00DC6296" w:rsidRPr="00754764">
        <w:rPr>
          <w:b/>
          <w:bCs/>
          <w:i/>
          <w:iCs/>
          <w:vertAlign w:val="subscript"/>
          <w:lang w:val="en-US"/>
        </w:rPr>
        <w:t>switch</w:t>
      </w:r>
      <w:proofErr w:type="spellEnd"/>
      <w:r w:rsidR="00DC6296" w:rsidRPr="00754764">
        <w:rPr>
          <w:b/>
          <w:bCs/>
          <w:lang w:val="en-US"/>
        </w:rPr>
        <w:t>.</w:t>
      </w:r>
    </w:p>
    <w:p w14:paraId="15604196" w14:textId="77777777" w:rsidR="00357FC7" w:rsidRDefault="00357FC7" w:rsidP="00984B7C">
      <w:pPr>
        <w:pStyle w:val="0Maintext"/>
        <w:spacing w:after="0" w:afterAutospacing="0" w:line="240" w:lineRule="auto"/>
        <w:ind w:firstLine="0"/>
      </w:pPr>
    </w:p>
    <w:p w14:paraId="15D0B986" w14:textId="0BAA952C" w:rsidR="00984B7C" w:rsidRDefault="0025335D" w:rsidP="00984B7C">
      <w:pPr>
        <w:pStyle w:val="0Maintext"/>
        <w:spacing w:after="0" w:afterAutospacing="0" w:line="240" w:lineRule="auto"/>
        <w:ind w:firstLine="0"/>
      </w:pPr>
      <w:r>
        <w:t>S</w:t>
      </w:r>
      <w:r w:rsidR="00984B7C">
        <w:t xml:space="preserve">pecification allows a CG-PUSCH to be overridden by a DG-PUSCH, if cancellation timeline which is based on </w:t>
      </w:r>
      <w:r w:rsidR="00984B7C" w:rsidRPr="00754764">
        <w:rPr>
          <w:i/>
          <w:iCs/>
        </w:rPr>
        <w:t>N</w:t>
      </w:r>
      <w:r w:rsidR="00984B7C" w:rsidRPr="00754764">
        <w:rPr>
          <w:i/>
          <w:iCs/>
          <w:vertAlign w:val="subscript"/>
        </w:rPr>
        <w:t>2</w:t>
      </w:r>
      <w:r w:rsidR="00984B7C">
        <w:t xml:space="preserve"> symbols, not based on </w:t>
      </w:r>
      <w:r w:rsidR="00984B7C" w:rsidRPr="00754764">
        <w:rPr>
          <w:i/>
          <w:iCs/>
        </w:rPr>
        <w:t>T</w:t>
      </w:r>
      <w:r w:rsidR="00984B7C" w:rsidRPr="00754764">
        <w:rPr>
          <w:vertAlign w:val="subscript"/>
        </w:rPr>
        <w:t>proc,2</w:t>
      </w:r>
      <w:r w:rsidR="00984B7C">
        <w:t>, is met. More precisely, we have</w:t>
      </w:r>
    </w:p>
    <w:p w14:paraId="4E6B8E06" w14:textId="77777777" w:rsidR="00754764" w:rsidRDefault="00754764" w:rsidP="00984B7C">
      <w:pPr>
        <w:pStyle w:val="0Maintext"/>
        <w:spacing w:after="0" w:afterAutospacing="0" w:line="240" w:lineRule="auto"/>
        <w:ind w:firstLine="0"/>
      </w:pP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754764" w14:paraId="68F7F633" w14:textId="77777777" w:rsidTr="004B4A10">
        <w:tc>
          <w:tcPr>
            <w:tcW w:w="9288" w:type="dxa"/>
          </w:tcPr>
          <w:p w14:paraId="295C7641" w14:textId="7CA44EE4" w:rsidR="00754764" w:rsidRPr="00BC36B8" w:rsidRDefault="00754764" w:rsidP="004B4A10">
            <w:pPr>
              <w:keepNext/>
              <w:spacing w:before="120"/>
              <w:outlineLvl w:val="3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6.1</w:t>
            </w:r>
            <w:r w:rsidRPr="00BC36B8">
              <w:rPr>
                <w:rFonts w:ascii="Arial" w:eastAsia="Arial" w:hAnsi="Arial"/>
                <w:color w:val="000000"/>
                <w:sz w:val="20"/>
                <w:szCs w:val="20"/>
              </w:rPr>
              <w:tab/>
            </w:r>
            <w:r w:rsidRPr="00754764">
              <w:rPr>
                <w:rFonts w:ascii="Arial" w:eastAsia="Arial" w:hAnsi="Arial"/>
                <w:color w:val="000000"/>
                <w:sz w:val="20"/>
                <w:szCs w:val="20"/>
              </w:rPr>
              <w:t>UE procedure for transmitting the physical uplink shared channel</w:t>
            </w:r>
          </w:p>
          <w:p w14:paraId="5B316378" w14:textId="77777777" w:rsidR="00754764" w:rsidRPr="00BC36B8" w:rsidRDefault="00754764" w:rsidP="004B4A10">
            <w:pPr>
              <w:jc w:val="both"/>
              <w:rPr>
                <w:rFonts w:eastAsia="SimSun"/>
                <w:sz w:val="20"/>
                <w:szCs w:val="20"/>
              </w:rPr>
            </w:pPr>
            <w:r w:rsidRPr="00BC36B8">
              <w:rPr>
                <w:rFonts w:eastAsia="SimSun"/>
                <w:sz w:val="20"/>
                <w:szCs w:val="20"/>
              </w:rPr>
              <w:t>…</w:t>
            </w:r>
            <w:r w:rsidRPr="00BC36B8">
              <w:rPr>
                <w:rFonts w:eastAsia="SimSun" w:hint="eastAsia"/>
                <w:sz w:val="20"/>
                <w:szCs w:val="20"/>
              </w:rPr>
              <w:t>.</w:t>
            </w:r>
          </w:p>
          <w:p w14:paraId="1F1B0678" w14:textId="77777777" w:rsidR="00754764" w:rsidRPr="00754764" w:rsidRDefault="00754764" w:rsidP="00754764">
            <w:pPr>
              <w:rPr>
                <w:sz w:val="20"/>
                <w:szCs w:val="20"/>
              </w:rPr>
            </w:pPr>
            <w:r w:rsidRPr="00754764">
              <w:rPr>
                <w:sz w:val="20"/>
                <w:szCs w:val="20"/>
              </w:rPr>
              <w:t xml:space="preserve">A UE is not expected to be scheduled by a PDCCH ending in symbol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oMath>
            <w:r w:rsidRPr="00754764">
              <w:rPr>
                <w:sz w:val="20"/>
                <w:szCs w:val="20"/>
              </w:rPr>
              <w:t xml:space="preserve"> to transmit a PUSCH on a given serving cell overlapping in time with a transmission occasion, where the UE is allowed to transmit a PUSCH with configured grant according to [10, TS38.321], starting in a symbol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j</m:t>
              </m:r>
            </m:oMath>
            <w:r w:rsidRPr="00754764">
              <w:rPr>
                <w:sz w:val="20"/>
                <w:szCs w:val="20"/>
              </w:rPr>
              <w:t xml:space="preserve"> on the same serving cell if the end of symbol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oMath>
            <w:r w:rsidRPr="00754764">
              <w:rPr>
                <w:sz w:val="20"/>
                <w:szCs w:val="20"/>
              </w:rPr>
              <w:t xml:space="preserve"> is not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</m:oMath>
            <w:r w:rsidRPr="00754764">
              <w:rPr>
                <w:sz w:val="20"/>
                <w:szCs w:val="20"/>
              </w:rPr>
              <w:t xml:space="preserve"> symbols before the beginning of symbol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j</m:t>
              </m:r>
            </m:oMath>
            <w:r w:rsidRPr="00754764">
              <w:rPr>
                <w:sz w:val="20"/>
                <w:szCs w:val="20"/>
              </w:rPr>
              <w:t xml:space="preserve">. The value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</m:oMath>
            <w:r w:rsidRPr="00754764">
              <w:rPr>
                <w:sz w:val="20"/>
                <w:szCs w:val="20"/>
              </w:rPr>
              <w:t xml:space="preserve"> in symbols is determined according to the UE processing capability defined in Clause 6.4,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</m:oMath>
            <w:r w:rsidRPr="00754764">
              <w:rPr>
                <w:sz w:val="20"/>
                <w:szCs w:val="20"/>
              </w:rPr>
              <w:t>and the symbol duration are based on the minimum of the subcarrier spacing corresponding to the PUSCH with configured grant and the subcarrier spacing of the PDCCH scheduling the PUSCH.</w:t>
            </w:r>
          </w:p>
          <w:p w14:paraId="2D0C43C4" w14:textId="1EAAA3EB" w:rsidR="00754764" w:rsidRPr="00754764" w:rsidRDefault="00754764" w:rsidP="00754764">
            <w:pPr>
              <w:rPr>
                <w:sz w:val="20"/>
                <w:szCs w:val="20"/>
              </w:rPr>
            </w:pPr>
            <w:r w:rsidRPr="00754764">
              <w:rPr>
                <w:sz w:val="20"/>
                <w:szCs w:val="20"/>
              </w:rPr>
              <w:t>…</w:t>
            </w:r>
          </w:p>
          <w:p w14:paraId="7478569D" w14:textId="77777777" w:rsidR="00754764" w:rsidRPr="00754764" w:rsidRDefault="00754764" w:rsidP="00754764">
            <w:pPr>
              <w:rPr>
                <w:sz w:val="20"/>
                <w:szCs w:val="20"/>
              </w:rPr>
            </w:pPr>
          </w:p>
          <w:p w14:paraId="61DC9345" w14:textId="77777777" w:rsidR="00754764" w:rsidRPr="00754764" w:rsidRDefault="00754764" w:rsidP="00754764">
            <w:pPr>
              <w:rPr>
                <w:sz w:val="20"/>
                <w:szCs w:val="20"/>
              </w:rPr>
            </w:pPr>
            <w:r w:rsidRPr="00754764">
              <w:rPr>
                <w:sz w:val="20"/>
                <w:szCs w:val="20"/>
              </w:rPr>
              <w:t xml:space="preserve">A UE is not expected to be scheduled by a PDCCH ending in symbol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oMath>
            <w:r w:rsidRPr="00754764">
              <w:rPr>
                <w:sz w:val="20"/>
                <w:szCs w:val="20"/>
              </w:rPr>
      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j</m:t>
              </m:r>
            </m:oMath>
            <w:r w:rsidRPr="00754764">
              <w:rPr>
                <w:sz w:val="20"/>
                <w:szCs w:val="20"/>
              </w:rPr>
              <w:t xml:space="preserve"> after symbol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oMath>
            <w:r w:rsidRPr="00754764">
              <w:rPr>
                <w:sz w:val="20"/>
                <w:szCs w:val="20"/>
              </w:rPr>
              <w:t xml:space="preserve">, and if the gap between the end of PDCCH and the beginning of symbol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j</m:t>
              </m:r>
            </m:oMath>
            <w:r w:rsidRPr="00754764">
              <w:rPr>
                <w:sz w:val="20"/>
                <w:szCs w:val="20"/>
              </w:rPr>
              <w:t xml:space="preserve"> is less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</m:oMath>
            <w:r w:rsidRPr="00754764">
              <w:rPr>
                <w:sz w:val="20"/>
                <w:szCs w:val="20"/>
              </w:rPr>
              <w:t xml:space="preserve"> symbols. The value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</m:oMath>
            <w:r w:rsidRPr="00754764">
              <w:rPr>
                <w:sz w:val="20"/>
                <w:szCs w:val="20"/>
              </w:rPr>
              <w:t xml:space="preserve"> in symbols is determined according to the UE processing capability defined in Clause 6.4,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</m:oMath>
            <w:r w:rsidRPr="00754764">
              <w:rPr>
                <w:sz w:val="20"/>
                <w:szCs w:val="20"/>
              </w:rPr>
              <w:t>and the symbol duration are based on the minimum of the subcarrier spacing corresponding to the PUSCH with configured grant and the subcarrier spacing of the PDCCH scheduling the PUSCH.</w:t>
            </w:r>
          </w:p>
          <w:p w14:paraId="76E92331" w14:textId="77777777" w:rsidR="00754764" w:rsidRDefault="00754764" w:rsidP="004B4A10">
            <w:pPr>
              <w:jc w:val="both"/>
              <w:rPr>
                <w:rFonts w:eastAsiaTheme="minorEastAsia"/>
              </w:rPr>
            </w:pPr>
            <w:r w:rsidRPr="00E11D87">
              <w:rPr>
                <w:sz w:val="20"/>
                <w:szCs w:val="20"/>
              </w:rPr>
              <w:t>…</w:t>
            </w:r>
          </w:p>
        </w:tc>
      </w:tr>
    </w:tbl>
    <w:p w14:paraId="78979399" w14:textId="77777777" w:rsidR="00984B7C" w:rsidRDefault="00984B7C" w:rsidP="00984B7C">
      <w:pPr>
        <w:pStyle w:val="0Maintext"/>
        <w:spacing w:after="0" w:afterAutospacing="0" w:line="240" w:lineRule="auto"/>
        <w:ind w:firstLine="0"/>
      </w:pPr>
    </w:p>
    <w:p w14:paraId="2795A422" w14:textId="278601D4" w:rsidR="00025576" w:rsidRDefault="00A02399" w:rsidP="00C701E0">
      <w:pPr>
        <w:pStyle w:val="0Maintext"/>
        <w:spacing w:after="0" w:afterAutospacing="0" w:line="240" w:lineRule="auto"/>
        <w:ind w:firstLine="0"/>
      </w:pPr>
      <w:r w:rsidRPr="00A02399">
        <w:t xml:space="preserve"> </w:t>
      </w:r>
    </w:p>
    <w:p w14:paraId="1598A148" w14:textId="1B700C8B" w:rsidR="00C701E0" w:rsidRDefault="00C701E0" w:rsidP="00A02399">
      <w:pPr>
        <w:pStyle w:val="0Maintext"/>
        <w:spacing w:after="0" w:afterAutospacing="0" w:line="240" w:lineRule="auto"/>
        <w:ind w:firstLine="0"/>
        <w:jc w:val="center"/>
      </w:pPr>
      <w:r w:rsidRPr="00440F14">
        <w:rPr>
          <w:noProof/>
        </w:rPr>
        <w:drawing>
          <wp:inline distT="0" distB="0" distL="0" distR="0" wp14:anchorId="349DEB9E" wp14:editId="166B23B3">
            <wp:extent cx="5727700" cy="1474470"/>
            <wp:effectExtent l="0" t="0" r="0" b="0"/>
            <wp:docPr id="1407650113" name="Picture 1" descr="A close-up of a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650113" name="Picture 1" descr="A close-up of a screen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47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1EBAB" w14:textId="5E867135" w:rsidR="00885A3C" w:rsidRPr="00AB3976" w:rsidRDefault="00885A3C" w:rsidP="00885A3C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 w:rsidR="00D46FAF">
        <w:rPr>
          <w:b/>
          <w:bCs/>
          <w:lang w:val="en-US"/>
        </w:rPr>
        <w:t xml:space="preserve">ure </w:t>
      </w:r>
      <w:r w:rsidRPr="00F3283C">
        <w:rPr>
          <w:b/>
          <w:bCs/>
          <w:lang w:val="en-US"/>
        </w:rPr>
        <w:t xml:space="preserve">1: </w:t>
      </w:r>
      <w:r w:rsidRPr="00662D22">
        <w:rPr>
          <w:b/>
          <w:bCs/>
        </w:rPr>
        <w:t xml:space="preserve">UE procedure to </w:t>
      </w:r>
      <w:r>
        <w:rPr>
          <w:b/>
          <w:bCs/>
        </w:rPr>
        <w:t xml:space="preserve">override CG-PUSCH when switching is triggered. Fig. 1.1 shows when </w:t>
      </w:r>
      <w:proofErr w:type="spellStart"/>
      <w:r w:rsidRPr="00885A3C">
        <w:rPr>
          <w:b/>
          <w:bCs/>
          <w:i/>
          <w:iCs/>
        </w:rPr>
        <w:t>T</w:t>
      </w:r>
      <w:r w:rsidRPr="00885A3C">
        <w:rPr>
          <w:b/>
          <w:bCs/>
          <w:i/>
          <w:iCs/>
          <w:vertAlign w:val="subscript"/>
        </w:rPr>
        <w:t>switch</w:t>
      </w:r>
      <w:proofErr w:type="spellEnd"/>
      <w:r w:rsidRPr="00885A3C">
        <w:rPr>
          <w:b/>
          <w:bCs/>
          <w:i/>
          <w:iCs/>
        </w:rPr>
        <w:t xml:space="preserve"> </w:t>
      </w:r>
      <w:r>
        <w:rPr>
          <w:b/>
          <w:bCs/>
        </w:rPr>
        <w:t>is added to overriding timeline, and Fig. 1.2 is based on current specification which is problematic.</w:t>
      </w:r>
    </w:p>
    <w:p w14:paraId="2191834A" w14:textId="3FF55C76" w:rsidR="003563B0" w:rsidRDefault="00357FC7" w:rsidP="00357FC7">
      <w:pPr>
        <w:pStyle w:val="0Maintext"/>
        <w:spacing w:after="0" w:afterAutospacing="0" w:line="240" w:lineRule="auto"/>
        <w:ind w:firstLine="0"/>
      </w:pPr>
      <w:r>
        <w:t xml:space="preserve">Here the issue is that unlike for dynamic TDD </w:t>
      </w:r>
      <w:r w:rsidR="004C45C7">
        <w:t>cancellation,</w:t>
      </w:r>
      <w:r>
        <w:t xml:space="preserve"> which is based on </w:t>
      </w:r>
      <w:r w:rsidRPr="00E328F5">
        <w:rPr>
          <w:i/>
          <w:iCs/>
        </w:rPr>
        <w:t>T</w:t>
      </w:r>
      <w:r w:rsidRPr="00E328F5">
        <w:rPr>
          <w:vertAlign w:val="subscript"/>
        </w:rPr>
        <w:t>proc,2</w:t>
      </w:r>
      <w:r w:rsidR="005F4CAA">
        <w:t xml:space="preserve"> </w:t>
      </w:r>
      <w:r>
        <w:t xml:space="preserve">and thus switching gap duration is already </w:t>
      </w:r>
      <w:r w:rsidR="005F4CAA">
        <w:t>included</w:t>
      </w:r>
      <w:r>
        <w:t xml:space="preserve"> to the cancellation timeline as we discussed above, for a DG-PUSCH overriding a CG-PUSCH, cancellation timeline does not add the required switching gap duration. Figure 1.1 shows an example of the required timeline for UE to finish both uplink switching and overriding the CG-PUSCH by a DG-PUSCH.</w:t>
      </w:r>
    </w:p>
    <w:p w14:paraId="0138F205" w14:textId="77777777" w:rsidR="003563B0" w:rsidRDefault="003563B0" w:rsidP="00357FC7">
      <w:pPr>
        <w:pStyle w:val="0Maintext"/>
        <w:spacing w:after="0" w:afterAutospacing="0" w:line="240" w:lineRule="auto"/>
        <w:ind w:firstLine="0"/>
      </w:pPr>
    </w:p>
    <w:p w14:paraId="0D8BE500" w14:textId="77777777" w:rsidR="002A4B97" w:rsidRDefault="003563B0" w:rsidP="00357FC7">
      <w:pPr>
        <w:pStyle w:val="0Maintext"/>
        <w:spacing w:after="0" w:afterAutospacing="0" w:line="240" w:lineRule="auto"/>
        <w:ind w:firstLine="0"/>
      </w:pPr>
      <w:r>
        <w:t xml:space="preserve">In Fig. 1.1, </w:t>
      </w:r>
      <w:r w:rsidR="004C45C7">
        <w:t>UE has detected UL DCI overriding CG-PUSCH at least N</w:t>
      </w:r>
      <w:r w:rsidR="004C45C7" w:rsidRPr="004C45C7">
        <w:rPr>
          <w:vertAlign w:val="subscript"/>
        </w:rPr>
        <w:t>2</w:t>
      </w:r>
      <w:r w:rsidR="004C45C7">
        <w:t xml:space="preserve"> symbols before UE commits Tx chain switch from CC</w:t>
      </w:r>
      <w:r w:rsidR="004C45C7" w:rsidRPr="004C45C7">
        <w:rPr>
          <w:vertAlign w:val="subscript"/>
        </w:rPr>
        <w:t>0</w:t>
      </w:r>
      <w:r w:rsidR="004C45C7">
        <w:t xml:space="preserve"> to CC</w:t>
      </w:r>
      <w:r w:rsidR="004C45C7" w:rsidRPr="004C45C7">
        <w:rPr>
          <w:vertAlign w:val="subscript"/>
        </w:rPr>
        <w:t>1</w:t>
      </w:r>
      <w:r w:rsidR="004C45C7">
        <w:t>, i.e. N</w:t>
      </w:r>
      <w:r w:rsidR="004C45C7" w:rsidRPr="004C45C7">
        <w:rPr>
          <w:vertAlign w:val="subscript"/>
        </w:rPr>
        <w:t>2</w:t>
      </w:r>
      <w:r w:rsidR="004C45C7">
        <w:t>+T</w:t>
      </w:r>
      <w:r w:rsidR="004C45C7" w:rsidRPr="004C45C7">
        <w:rPr>
          <w:vertAlign w:val="subscript"/>
        </w:rPr>
        <w:t>switch</w:t>
      </w:r>
      <w:r w:rsidR="004C45C7">
        <w:t xml:space="preserve"> before the start of CG-PUSCH. Thanks to this necessary relaxation, </w:t>
      </w:r>
      <w:r w:rsidR="00C701E0">
        <w:t>UE will not trigger Tx switching based on the start of CG-PUSCH</w:t>
      </w:r>
      <w:r w:rsidR="00807EF3">
        <w:t>, given that CG-PUSCH is voided by UL DCI</w:t>
      </w:r>
      <w:r w:rsidR="00C701E0">
        <w:t>, rather UE commits Tx switching before the start of DG-PUSCH, as shown in Fig. 1.1.</w:t>
      </w:r>
      <w:r w:rsidR="00807EF3">
        <w:t xml:space="preserve"> </w:t>
      </w:r>
      <w:r w:rsidR="003A10CB">
        <w:t>It is worth noting that the issue with Fig. 1.2</w:t>
      </w:r>
      <w:r w:rsidR="00807EF3">
        <w:t>,</w:t>
      </w:r>
      <w:r w:rsidR="003A10CB">
        <w:t xml:space="preserve"> which is based on current specification </w:t>
      </w:r>
      <w:r w:rsidR="00807EF3">
        <w:t xml:space="preserve">without added </w:t>
      </w:r>
      <w:proofErr w:type="spellStart"/>
      <w:r w:rsidR="00434AF8">
        <w:t>T</w:t>
      </w:r>
      <w:r w:rsidR="00434AF8" w:rsidRPr="004C45C7">
        <w:rPr>
          <w:vertAlign w:val="subscript"/>
        </w:rPr>
        <w:t>switch</w:t>
      </w:r>
      <w:proofErr w:type="spellEnd"/>
      <w:r w:rsidR="003A10CB">
        <w:t xml:space="preserve">, </w:t>
      </w:r>
      <w:r w:rsidR="00807EF3">
        <w:t xml:space="preserve">is that </w:t>
      </w:r>
      <w:r w:rsidR="003A10CB">
        <w:t xml:space="preserve">UE commits Tx </w:t>
      </w:r>
      <w:r w:rsidR="00807EF3">
        <w:t xml:space="preserve">chain </w:t>
      </w:r>
      <w:r w:rsidR="003A10CB">
        <w:t>switching from CC</w:t>
      </w:r>
      <w:r w:rsidR="003A10CB" w:rsidRPr="00807EF3">
        <w:rPr>
          <w:vertAlign w:val="subscript"/>
        </w:rPr>
        <w:t>0</w:t>
      </w:r>
      <w:r w:rsidR="003A10CB">
        <w:t xml:space="preserve"> much earlier than </w:t>
      </w:r>
      <w:r w:rsidR="00807EF3">
        <w:t>what it</w:t>
      </w:r>
      <w:r w:rsidR="003A10CB">
        <w:t xml:space="preserve"> is needed. </w:t>
      </w:r>
      <w:r w:rsidR="00807EF3">
        <w:t>So,</w:t>
      </w:r>
      <w:r w:rsidR="003A10CB">
        <w:t xml:space="preserve"> if CC</w:t>
      </w:r>
      <w:r w:rsidR="003A10CB" w:rsidRPr="00807EF3">
        <w:rPr>
          <w:vertAlign w:val="subscript"/>
        </w:rPr>
        <w:t>0</w:t>
      </w:r>
      <w:r w:rsidR="003A10CB">
        <w:t xml:space="preserve"> is configured to be the victim band, uplink transmission on CC</w:t>
      </w:r>
      <w:r w:rsidR="003A10CB" w:rsidRPr="00807EF3">
        <w:rPr>
          <w:vertAlign w:val="subscript"/>
        </w:rPr>
        <w:t>0</w:t>
      </w:r>
      <w:r w:rsidR="003A10CB">
        <w:t xml:space="preserve"> is unnecessarily impacted due to earlier switching to CC</w:t>
      </w:r>
      <w:r w:rsidR="003A10CB" w:rsidRPr="00807EF3">
        <w:rPr>
          <w:vertAlign w:val="subscript"/>
        </w:rPr>
        <w:t>1</w:t>
      </w:r>
      <w:r w:rsidR="003A10CB">
        <w:t>.</w:t>
      </w:r>
      <w:r w:rsidR="00357FC7">
        <w:t xml:space="preserve"> </w:t>
      </w:r>
    </w:p>
    <w:p w14:paraId="19C270A3" w14:textId="77777777" w:rsidR="002A4B97" w:rsidRDefault="002A4B97" w:rsidP="00357FC7">
      <w:pPr>
        <w:pStyle w:val="0Maintext"/>
        <w:spacing w:after="0" w:afterAutospacing="0" w:line="240" w:lineRule="auto"/>
        <w:ind w:firstLine="0"/>
      </w:pPr>
    </w:p>
    <w:p w14:paraId="409BA885" w14:textId="352BA62A" w:rsidR="003A10CB" w:rsidRDefault="00807EF3" w:rsidP="00357FC7">
      <w:pPr>
        <w:pStyle w:val="0Maintext"/>
        <w:spacing w:after="0" w:afterAutospacing="0" w:line="240" w:lineRule="auto"/>
        <w:ind w:firstLine="0"/>
      </w:pPr>
      <w:r>
        <w:t xml:space="preserve">Furthermore, without added </w:t>
      </w:r>
      <w:proofErr w:type="spellStart"/>
      <w:r w:rsidR="00434AF8">
        <w:t>T</w:t>
      </w:r>
      <w:r w:rsidR="00434AF8" w:rsidRPr="004C45C7">
        <w:rPr>
          <w:vertAlign w:val="subscript"/>
        </w:rPr>
        <w:t>switch</w:t>
      </w:r>
      <w:proofErr w:type="spellEnd"/>
      <w:r w:rsidR="00434AF8">
        <w:t xml:space="preserve"> </w:t>
      </w:r>
      <w:r>
        <w:t>to the cancellation time</w:t>
      </w:r>
      <w:r w:rsidR="00606B23">
        <w:t>line</w:t>
      </w:r>
      <w:r>
        <w:t xml:space="preserve">, there could be a DG-PUSCH overriding a CG-PUSCH </w:t>
      </w:r>
      <w:r w:rsidR="00606B23">
        <w:t>where</w:t>
      </w:r>
      <w:r>
        <w:t xml:space="preserve"> in practice UE is triggered Tx chain switching by a DG-PUSCH transmission</w:t>
      </w:r>
      <w:r w:rsidR="00606B23">
        <w:t>, and the timeline between scheduling DCI and start of uplink transmission is less than T</w:t>
      </w:r>
      <w:r w:rsidR="00606B23" w:rsidRPr="00606B23">
        <w:rPr>
          <w:vertAlign w:val="subscript"/>
        </w:rPr>
        <w:t>proc,2</w:t>
      </w:r>
      <w:r w:rsidR="00606B23">
        <w:t xml:space="preserve">, which must include </w:t>
      </w:r>
      <w:proofErr w:type="spellStart"/>
      <w:r w:rsidR="00606B23">
        <w:t>T</w:t>
      </w:r>
      <w:r w:rsidR="00606B23" w:rsidRPr="00606B23">
        <w:rPr>
          <w:vertAlign w:val="subscript"/>
        </w:rPr>
        <w:t>switch</w:t>
      </w:r>
      <w:proofErr w:type="spellEnd"/>
      <w:r w:rsidR="00606B23">
        <w:t>. This additional problematic scenario is shown in Figure 2.</w:t>
      </w:r>
      <w:r>
        <w:t xml:space="preserve"> </w:t>
      </w:r>
    </w:p>
    <w:p w14:paraId="4E8632C0" w14:textId="77777777" w:rsidR="003A10CB" w:rsidRDefault="003A10CB" w:rsidP="00357FC7">
      <w:pPr>
        <w:pStyle w:val="0Maintext"/>
        <w:spacing w:after="0" w:afterAutospacing="0" w:line="240" w:lineRule="auto"/>
        <w:ind w:firstLine="0"/>
      </w:pPr>
    </w:p>
    <w:p w14:paraId="1AC0610B" w14:textId="643D2F1A" w:rsidR="00B268A2" w:rsidRDefault="00B268A2" w:rsidP="00B268A2">
      <w:pPr>
        <w:pStyle w:val="0Maintext"/>
        <w:spacing w:after="0" w:afterAutospacing="0" w:line="240" w:lineRule="auto"/>
        <w:ind w:firstLine="0"/>
        <w:jc w:val="center"/>
      </w:pPr>
    </w:p>
    <w:p w14:paraId="52E24116" w14:textId="4C0BC3C0" w:rsidR="00B268A2" w:rsidRDefault="00B268A2" w:rsidP="00B268A2">
      <w:pPr>
        <w:pStyle w:val="0Maintext"/>
        <w:spacing w:after="0" w:afterAutospacing="0" w:line="240" w:lineRule="auto"/>
        <w:ind w:firstLine="0"/>
        <w:jc w:val="center"/>
      </w:pPr>
      <w:r w:rsidRPr="00B268A2">
        <w:rPr>
          <w:noProof/>
        </w:rPr>
        <w:lastRenderedPageBreak/>
        <w:drawing>
          <wp:inline distT="0" distB="0" distL="0" distR="0" wp14:anchorId="7A618B6A" wp14:editId="22E5C82D">
            <wp:extent cx="3018525" cy="1348966"/>
            <wp:effectExtent l="0" t="0" r="4445" b="0"/>
            <wp:docPr id="1020550429" name="Picture 1" descr="A diagram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550429" name="Picture 1" descr="A diagram of a computer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0981" cy="1359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ED895" w14:textId="5B7D5891" w:rsidR="00B268A2" w:rsidRPr="00AB3976" w:rsidRDefault="00B268A2" w:rsidP="00B268A2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>
        <w:rPr>
          <w:b/>
          <w:bCs/>
          <w:lang w:val="en-US"/>
        </w:rPr>
        <w:t>ure 2</w:t>
      </w:r>
      <w:r w:rsidRPr="00F3283C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Another problematic case where </w:t>
      </w:r>
      <w:r>
        <w:rPr>
          <w:b/>
          <w:bCs/>
        </w:rPr>
        <w:t>UL Tx switching timeline is less than T</w:t>
      </w:r>
      <w:r w:rsidRPr="00B268A2">
        <w:rPr>
          <w:b/>
          <w:bCs/>
          <w:vertAlign w:val="subscript"/>
        </w:rPr>
        <w:t>proc,2</w:t>
      </w:r>
      <w:r>
        <w:rPr>
          <w:b/>
          <w:bCs/>
        </w:rPr>
        <w:t>.</w:t>
      </w:r>
    </w:p>
    <w:p w14:paraId="51E935C1" w14:textId="77777777" w:rsidR="00B268A2" w:rsidRDefault="00B268A2" w:rsidP="00B268A2">
      <w:pPr>
        <w:pStyle w:val="0Maintext"/>
        <w:spacing w:after="0" w:afterAutospacing="0" w:line="240" w:lineRule="auto"/>
        <w:ind w:firstLine="0"/>
        <w:jc w:val="center"/>
      </w:pPr>
    </w:p>
    <w:p w14:paraId="0F5B6AAD" w14:textId="691D0E74" w:rsidR="00A02399" w:rsidRDefault="00606B23" w:rsidP="00984B7C">
      <w:pPr>
        <w:pStyle w:val="0Maintext"/>
        <w:spacing w:after="0" w:afterAutospacing="0" w:line="240" w:lineRule="auto"/>
        <w:ind w:firstLine="0"/>
      </w:pPr>
      <w:r>
        <w:t>Based on the above discussion, w</w:t>
      </w:r>
      <w:r w:rsidR="00357FC7">
        <w:t xml:space="preserve">e should note that without spec clarification, UE behaviour is not clear like when is the cut off time to ignore or apply UL DCI, and </w:t>
      </w:r>
      <w:proofErr w:type="gramStart"/>
      <w:r w:rsidR="00357FC7">
        <w:t>whether or not</w:t>
      </w:r>
      <w:proofErr w:type="gramEnd"/>
      <w:r w:rsidR="00357FC7">
        <w:t xml:space="preserve"> to finish switching.</w:t>
      </w:r>
      <w:r>
        <w:t xml:space="preserve"> We </w:t>
      </w:r>
      <w:r w:rsidR="00885A3C">
        <w:t>have the following proposal</w:t>
      </w:r>
      <w:r>
        <w:t>s</w:t>
      </w:r>
      <w:r w:rsidR="00885A3C">
        <w:t>:</w:t>
      </w:r>
    </w:p>
    <w:p w14:paraId="41F5B5F5" w14:textId="77777777" w:rsidR="00B644BB" w:rsidRDefault="00B644BB" w:rsidP="00984B7C">
      <w:pPr>
        <w:pStyle w:val="0Maintext"/>
        <w:spacing w:after="0" w:afterAutospacing="0" w:line="240" w:lineRule="auto"/>
        <w:ind w:firstLine="0"/>
      </w:pPr>
    </w:p>
    <w:p w14:paraId="579E882A" w14:textId="5017AA9A" w:rsidR="00A02399" w:rsidRPr="0072015E" w:rsidRDefault="00885A3C" w:rsidP="00984B7C">
      <w:pPr>
        <w:pStyle w:val="0Maintext"/>
        <w:spacing w:after="0" w:afterAutospacing="0" w:line="240" w:lineRule="auto"/>
        <w:ind w:firstLine="0"/>
        <w:rPr>
          <w:b/>
          <w:bCs/>
        </w:rPr>
      </w:pPr>
      <w:r w:rsidRPr="0072015E">
        <w:rPr>
          <w:b/>
          <w:bCs/>
        </w:rPr>
        <w:t xml:space="preserve">Proposal 1: </w:t>
      </w:r>
      <w:r w:rsidR="00264D68" w:rsidRPr="0072015E">
        <w:rPr>
          <w:b/>
          <w:bCs/>
          <w:lang w:val="en-US"/>
        </w:rPr>
        <w:t>Add</w:t>
      </w:r>
      <w:r w:rsidR="00A02399" w:rsidRPr="0072015E">
        <w:rPr>
          <w:b/>
          <w:bCs/>
          <w:lang w:val="en-US"/>
        </w:rPr>
        <w:t xml:space="preserve"> </w:t>
      </w:r>
      <w:r w:rsidR="00264D68" w:rsidRPr="0072015E">
        <w:rPr>
          <w:b/>
          <w:bCs/>
          <w:lang w:val="en-US"/>
        </w:rPr>
        <w:t xml:space="preserve">the </w:t>
      </w:r>
      <w:r w:rsidR="00A02399" w:rsidRPr="0072015E">
        <w:rPr>
          <w:b/>
          <w:bCs/>
          <w:lang w:val="en-US"/>
        </w:rPr>
        <w:t>switching gap</w:t>
      </w:r>
      <w:r w:rsidR="00264D68" w:rsidRPr="0072015E">
        <w:rPr>
          <w:b/>
          <w:bCs/>
          <w:lang w:val="en-US"/>
        </w:rPr>
        <w:t xml:space="preserve"> duration</w:t>
      </w:r>
      <w:r w:rsidR="00A02399" w:rsidRPr="0072015E">
        <w:rPr>
          <w:b/>
          <w:bCs/>
          <w:lang w:val="en-US"/>
        </w:rPr>
        <w:t xml:space="preserve">, </w:t>
      </w:r>
      <w:proofErr w:type="spellStart"/>
      <w:r w:rsidR="00A02399" w:rsidRPr="0072015E">
        <w:rPr>
          <w:b/>
          <w:bCs/>
          <w:i/>
          <w:iCs/>
          <w:lang w:val="en-US"/>
        </w:rPr>
        <w:t>T</w:t>
      </w:r>
      <w:r w:rsidR="00A02399" w:rsidRPr="0072015E">
        <w:rPr>
          <w:b/>
          <w:bCs/>
          <w:i/>
          <w:iCs/>
          <w:vertAlign w:val="subscript"/>
          <w:lang w:val="en-US"/>
        </w:rPr>
        <w:t>switch</w:t>
      </w:r>
      <w:proofErr w:type="spellEnd"/>
      <w:r w:rsidR="00A02399" w:rsidRPr="0072015E">
        <w:rPr>
          <w:b/>
          <w:bCs/>
          <w:lang w:val="en-US"/>
        </w:rPr>
        <w:t xml:space="preserve">, to </w:t>
      </w:r>
      <w:r w:rsidR="00264D68" w:rsidRPr="0072015E">
        <w:rPr>
          <w:b/>
          <w:bCs/>
          <w:lang w:val="en-US"/>
        </w:rPr>
        <w:t xml:space="preserve">the existing </w:t>
      </w:r>
      <w:r w:rsidR="00A02399" w:rsidRPr="0072015E">
        <w:rPr>
          <w:b/>
          <w:bCs/>
          <w:i/>
          <w:iCs/>
          <w:lang w:val="en-US"/>
        </w:rPr>
        <w:t>N</w:t>
      </w:r>
      <w:r w:rsidR="00A02399" w:rsidRPr="0072015E">
        <w:rPr>
          <w:b/>
          <w:bCs/>
          <w:i/>
          <w:iCs/>
          <w:vertAlign w:val="subscript"/>
          <w:lang w:val="en-US"/>
        </w:rPr>
        <w:t>2</w:t>
      </w:r>
      <w:r w:rsidR="00A02399" w:rsidRPr="0072015E">
        <w:rPr>
          <w:b/>
          <w:bCs/>
          <w:lang w:val="en-US"/>
        </w:rPr>
        <w:t xml:space="preserve"> </w:t>
      </w:r>
      <w:r w:rsidR="00264D68" w:rsidRPr="0072015E">
        <w:rPr>
          <w:b/>
          <w:bCs/>
          <w:lang w:val="en-US"/>
        </w:rPr>
        <w:t xml:space="preserve">symbols </w:t>
      </w:r>
      <w:r w:rsidR="00C309F5" w:rsidRPr="0072015E">
        <w:rPr>
          <w:b/>
          <w:bCs/>
          <w:lang w:val="en-US"/>
        </w:rPr>
        <w:t>to</w:t>
      </w:r>
      <w:r w:rsidR="00264D68" w:rsidRPr="0072015E">
        <w:rPr>
          <w:b/>
          <w:bCs/>
          <w:lang w:val="en-US"/>
        </w:rPr>
        <w:t xml:space="preserve"> cancel a configured PUSCH transmission on a serving cell by a DG-PUSCH transmission on that cell, when CG-PUSCH transmission triggers uplink Tx switching. </w:t>
      </w:r>
    </w:p>
    <w:p w14:paraId="2581B1DD" w14:textId="77777777" w:rsidR="00752ABE" w:rsidRPr="0072015E" w:rsidRDefault="00752ABE" w:rsidP="00984B7C">
      <w:pPr>
        <w:pStyle w:val="0Maintext"/>
        <w:spacing w:after="0" w:afterAutospacing="0" w:line="240" w:lineRule="auto"/>
        <w:ind w:firstLine="0"/>
        <w:rPr>
          <w:b/>
          <w:bCs/>
        </w:rPr>
      </w:pPr>
    </w:p>
    <w:p w14:paraId="0F186667" w14:textId="4EAB3382" w:rsidR="0006357F" w:rsidRPr="0072015E" w:rsidRDefault="0006357F" w:rsidP="0006357F">
      <w:pPr>
        <w:pStyle w:val="0Maintext"/>
        <w:spacing w:after="0" w:afterAutospacing="0" w:line="240" w:lineRule="auto"/>
        <w:ind w:firstLine="0"/>
        <w:rPr>
          <w:b/>
          <w:bCs/>
        </w:rPr>
      </w:pPr>
      <w:r w:rsidRPr="0072015E">
        <w:rPr>
          <w:b/>
          <w:bCs/>
        </w:rPr>
        <w:t xml:space="preserve">Proposal 2: </w:t>
      </w:r>
      <w:r w:rsidRPr="0072015E">
        <w:rPr>
          <w:b/>
          <w:bCs/>
          <w:lang w:val="en-US"/>
        </w:rPr>
        <w:t>Adopt the proposed TP in Fig. 2</w:t>
      </w:r>
      <w:r w:rsidR="0072015E">
        <w:rPr>
          <w:b/>
          <w:bCs/>
          <w:lang w:val="en-US"/>
        </w:rPr>
        <w:t xml:space="preserve"> </w:t>
      </w:r>
      <w:r w:rsidRPr="0072015E">
        <w:rPr>
          <w:b/>
          <w:bCs/>
          <w:lang w:val="en-US"/>
        </w:rPr>
        <w:t xml:space="preserve">in clause 6.1 of 38.214. </w:t>
      </w:r>
    </w:p>
    <w:p w14:paraId="24B55358" w14:textId="77777777" w:rsidR="00264D68" w:rsidRDefault="00264D68" w:rsidP="00984B7C">
      <w:pPr>
        <w:pStyle w:val="0Maintext"/>
        <w:spacing w:after="0" w:afterAutospacing="0" w:line="240" w:lineRule="auto"/>
        <w:ind w:firstLine="0"/>
      </w:pP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264D68" w14:paraId="439ABCE2" w14:textId="77777777" w:rsidTr="004B4A10">
        <w:tc>
          <w:tcPr>
            <w:tcW w:w="9288" w:type="dxa"/>
          </w:tcPr>
          <w:p w14:paraId="14426922" w14:textId="77777777" w:rsidR="00264D68" w:rsidRPr="00BC36B8" w:rsidRDefault="00264D68" w:rsidP="004B4A10">
            <w:pPr>
              <w:keepNext/>
              <w:spacing w:before="120"/>
              <w:outlineLvl w:val="3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6.1</w:t>
            </w:r>
            <w:r w:rsidRPr="00BC36B8">
              <w:rPr>
                <w:rFonts w:ascii="Arial" w:eastAsia="Arial" w:hAnsi="Arial"/>
                <w:color w:val="000000"/>
                <w:sz w:val="20"/>
                <w:szCs w:val="20"/>
              </w:rPr>
              <w:tab/>
            </w:r>
            <w:r w:rsidRPr="00754764">
              <w:rPr>
                <w:rFonts w:ascii="Arial" w:eastAsia="Arial" w:hAnsi="Arial"/>
                <w:color w:val="000000"/>
                <w:sz w:val="20"/>
                <w:szCs w:val="20"/>
              </w:rPr>
              <w:t>UE procedure for transmitting the physical uplink shared channel</w:t>
            </w:r>
          </w:p>
          <w:p w14:paraId="52C7F89E" w14:textId="77777777" w:rsidR="00264D68" w:rsidRPr="00BC36B8" w:rsidRDefault="00264D68" w:rsidP="004B4A10">
            <w:pPr>
              <w:jc w:val="both"/>
              <w:rPr>
                <w:rFonts w:eastAsia="SimSun"/>
                <w:sz w:val="20"/>
                <w:szCs w:val="20"/>
              </w:rPr>
            </w:pPr>
            <w:r w:rsidRPr="00BC36B8">
              <w:rPr>
                <w:rFonts w:eastAsia="SimSun"/>
                <w:sz w:val="20"/>
                <w:szCs w:val="20"/>
              </w:rPr>
              <w:t>…</w:t>
            </w:r>
            <w:r w:rsidRPr="00BC36B8">
              <w:rPr>
                <w:rFonts w:eastAsia="SimSun" w:hint="eastAsia"/>
                <w:sz w:val="20"/>
                <w:szCs w:val="20"/>
              </w:rPr>
              <w:t>.</w:t>
            </w:r>
          </w:p>
          <w:p w14:paraId="5C99B93C" w14:textId="7660A0D8" w:rsidR="00264D68" w:rsidRPr="00754764" w:rsidRDefault="00264D68" w:rsidP="004B4A10">
            <w:pPr>
              <w:rPr>
                <w:sz w:val="20"/>
                <w:szCs w:val="20"/>
              </w:rPr>
            </w:pPr>
            <w:r w:rsidRPr="00754764">
              <w:rPr>
                <w:sz w:val="20"/>
                <w:szCs w:val="20"/>
              </w:rPr>
              <w:t xml:space="preserve">A UE is not expected to be scheduled by a PDCCH ending in symbol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oMath>
            <w:r w:rsidRPr="00754764">
              <w:rPr>
                <w:sz w:val="20"/>
                <w:szCs w:val="20"/>
              </w:rPr>
              <w:t xml:space="preserve"> to transmit a PUSCH on a given serving cell overlapping in time with a transmission occasion, where the UE is allowed to transmit a PUSCH with configured grant according to [10, TS38.321], starting in a symbol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j</m:t>
              </m:r>
            </m:oMath>
            <w:r w:rsidRPr="00754764">
              <w:rPr>
                <w:sz w:val="20"/>
                <w:szCs w:val="20"/>
              </w:rPr>
              <w:t xml:space="preserve"> on the same serving cell if the end of symbol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oMath>
            <w:r w:rsidRPr="00754764">
              <w:rPr>
                <w:sz w:val="20"/>
                <w:szCs w:val="20"/>
              </w:rPr>
              <w:t xml:space="preserve"> is not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</m:oMath>
            <w:r w:rsidRPr="00754764">
              <w:rPr>
                <w:sz w:val="20"/>
                <w:szCs w:val="20"/>
              </w:rPr>
              <w:t xml:space="preserve"> symbols</w:t>
            </w:r>
            <w:r w:rsidR="00AE022D">
              <w:rPr>
                <w:sz w:val="20"/>
                <w:szCs w:val="20"/>
              </w:rPr>
              <w:t xml:space="preserve"> </w:t>
            </w:r>
            <w:r w:rsidR="00AE022D" w:rsidRPr="00AE022D">
              <w:rPr>
                <w:color w:val="FF0000"/>
                <w:sz w:val="20"/>
                <w:szCs w:val="20"/>
              </w:rPr>
              <w:t>+</w:t>
            </w:r>
            <w:proofErr w:type="spellStart"/>
            <w:r w:rsidR="00AE022D" w:rsidRPr="00AE022D">
              <w:rPr>
                <w:i/>
                <w:iCs/>
                <w:color w:val="FF0000"/>
                <w:sz w:val="20"/>
                <w:szCs w:val="20"/>
              </w:rPr>
              <w:t>T</w:t>
            </w:r>
            <w:r w:rsidR="00AE022D" w:rsidRPr="00AE022D">
              <w:rPr>
                <w:i/>
                <w:iCs/>
                <w:color w:val="FF0000"/>
                <w:sz w:val="20"/>
                <w:szCs w:val="20"/>
                <w:vertAlign w:val="subscript"/>
              </w:rPr>
              <w:t>switch</w:t>
            </w:r>
            <w:proofErr w:type="spellEnd"/>
            <w:r w:rsidR="00AE022D" w:rsidRPr="00AE022D">
              <w:rPr>
                <w:color w:val="FF0000"/>
                <w:sz w:val="20"/>
                <w:szCs w:val="20"/>
              </w:rPr>
              <w:t>,</w:t>
            </w:r>
            <w:r w:rsidRPr="00AE022D">
              <w:rPr>
                <w:color w:val="FF0000"/>
                <w:sz w:val="20"/>
                <w:szCs w:val="20"/>
              </w:rPr>
              <w:t xml:space="preserve"> </w:t>
            </w:r>
            <w:r w:rsidRPr="00754764">
              <w:rPr>
                <w:sz w:val="20"/>
                <w:szCs w:val="20"/>
              </w:rPr>
              <w:t xml:space="preserve">before the beginning of symbol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j</m:t>
              </m:r>
            </m:oMath>
            <w:r w:rsidRPr="00754764">
              <w:rPr>
                <w:sz w:val="20"/>
                <w:szCs w:val="20"/>
              </w:rPr>
              <w:t xml:space="preserve">. The value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</m:oMath>
            <w:r w:rsidRPr="00754764">
              <w:rPr>
                <w:sz w:val="20"/>
                <w:szCs w:val="20"/>
              </w:rPr>
              <w:t xml:space="preserve"> in symbols is determined according to the UE processing capability defined in Clause 6.4,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</m:oMath>
            <w:r w:rsidRPr="00754764">
              <w:rPr>
                <w:sz w:val="20"/>
                <w:szCs w:val="20"/>
              </w:rPr>
              <w:t>and the symbol duration are based on the minimum of the subcarrier spacing corresponding to the PUSCH with configured grant and the subcarrier spacing of the PDCCH scheduling the PUSCH.</w:t>
            </w:r>
            <w:r w:rsidR="00AE022D">
              <w:rPr>
                <w:sz w:val="20"/>
                <w:szCs w:val="20"/>
              </w:rPr>
              <w:t xml:space="preserve"> </w:t>
            </w:r>
            <w:r w:rsidR="00AE022D" w:rsidRPr="00AE022D">
              <w:rPr>
                <w:color w:val="FF0000"/>
                <w:sz w:val="20"/>
                <w:szCs w:val="20"/>
              </w:rPr>
              <w:t xml:space="preserve">The value </w:t>
            </w:r>
            <w:proofErr w:type="spellStart"/>
            <w:r w:rsidR="00AE022D" w:rsidRPr="00AE022D">
              <w:rPr>
                <w:i/>
                <w:iCs/>
                <w:color w:val="FF0000"/>
                <w:sz w:val="20"/>
                <w:szCs w:val="20"/>
              </w:rPr>
              <w:t>T</w:t>
            </w:r>
            <w:r w:rsidR="00AE022D" w:rsidRPr="00AE022D">
              <w:rPr>
                <w:i/>
                <w:iCs/>
                <w:color w:val="FF0000"/>
                <w:sz w:val="20"/>
                <w:szCs w:val="20"/>
                <w:vertAlign w:val="subscript"/>
              </w:rPr>
              <w:t>switch</w:t>
            </w:r>
            <w:proofErr w:type="spellEnd"/>
            <w:r w:rsidR="00AE022D" w:rsidRPr="00AE022D">
              <w:rPr>
                <w:color w:val="FF0000"/>
                <w:sz w:val="20"/>
                <w:szCs w:val="20"/>
              </w:rPr>
              <w:t> is defined in Clause 6.4.</w:t>
            </w:r>
          </w:p>
          <w:p w14:paraId="10642BF6" w14:textId="77777777" w:rsidR="00264D68" w:rsidRPr="00754764" w:rsidRDefault="00264D68" w:rsidP="004B4A10">
            <w:pPr>
              <w:rPr>
                <w:sz w:val="20"/>
                <w:szCs w:val="20"/>
              </w:rPr>
            </w:pPr>
            <w:r w:rsidRPr="00754764">
              <w:rPr>
                <w:sz w:val="20"/>
                <w:szCs w:val="20"/>
              </w:rPr>
              <w:t>…</w:t>
            </w:r>
          </w:p>
          <w:p w14:paraId="6DF724D3" w14:textId="77777777" w:rsidR="00264D68" w:rsidRPr="00754764" w:rsidRDefault="00264D68" w:rsidP="004B4A10">
            <w:pPr>
              <w:rPr>
                <w:sz w:val="20"/>
                <w:szCs w:val="20"/>
              </w:rPr>
            </w:pPr>
          </w:p>
          <w:p w14:paraId="3D4CB627" w14:textId="66728C47" w:rsidR="00264D68" w:rsidRPr="00754764" w:rsidRDefault="00264D68" w:rsidP="004B4A10">
            <w:pPr>
              <w:rPr>
                <w:sz w:val="20"/>
                <w:szCs w:val="20"/>
              </w:rPr>
            </w:pPr>
            <w:r w:rsidRPr="00754764">
              <w:rPr>
                <w:sz w:val="20"/>
                <w:szCs w:val="20"/>
              </w:rPr>
              <w:t xml:space="preserve">A UE is not expected to be scheduled by a PDCCH ending in symbol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oMath>
            <w:r w:rsidRPr="00754764">
              <w:rPr>
                <w:sz w:val="20"/>
                <w:szCs w:val="20"/>
              </w:rPr>
      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j</m:t>
              </m:r>
            </m:oMath>
            <w:r w:rsidRPr="00754764">
              <w:rPr>
                <w:sz w:val="20"/>
                <w:szCs w:val="20"/>
              </w:rPr>
              <w:t xml:space="preserve"> after symbol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oMath>
            <w:r w:rsidRPr="00754764">
              <w:rPr>
                <w:sz w:val="20"/>
                <w:szCs w:val="20"/>
              </w:rPr>
              <w:t xml:space="preserve">, and if the gap between the end of PDCCH and the beginning of symbol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j</m:t>
              </m:r>
            </m:oMath>
            <w:r w:rsidRPr="00754764">
              <w:rPr>
                <w:sz w:val="20"/>
                <w:szCs w:val="20"/>
              </w:rPr>
              <w:t xml:space="preserve"> is less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</m:oMath>
            <w:r w:rsidRPr="00754764">
              <w:rPr>
                <w:sz w:val="20"/>
                <w:szCs w:val="20"/>
              </w:rPr>
              <w:t xml:space="preserve"> symbols</w:t>
            </w:r>
            <w:r w:rsidR="00AE022D">
              <w:rPr>
                <w:sz w:val="20"/>
                <w:szCs w:val="20"/>
              </w:rPr>
              <w:t xml:space="preserve"> </w:t>
            </w:r>
            <w:r w:rsidR="00AE022D" w:rsidRPr="00AE022D">
              <w:rPr>
                <w:color w:val="FF0000"/>
                <w:sz w:val="20"/>
                <w:szCs w:val="20"/>
              </w:rPr>
              <w:t>+</w:t>
            </w:r>
            <w:proofErr w:type="spellStart"/>
            <w:r w:rsidR="00AE022D" w:rsidRPr="00AE022D">
              <w:rPr>
                <w:i/>
                <w:iCs/>
                <w:color w:val="FF0000"/>
                <w:sz w:val="20"/>
                <w:szCs w:val="20"/>
              </w:rPr>
              <w:t>T</w:t>
            </w:r>
            <w:r w:rsidR="00AE022D" w:rsidRPr="00AE022D">
              <w:rPr>
                <w:i/>
                <w:iCs/>
                <w:color w:val="FF0000"/>
                <w:sz w:val="20"/>
                <w:szCs w:val="20"/>
                <w:vertAlign w:val="subscript"/>
              </w:rPr>
              <w:t>switch</w:t>
            </w:r>
            <w:proofErr w:type="spellEnd"/>
            <w:r w:rsidRPr="00754764">
              <w:rPr>
                <w:sz w:val="20"/>
                <w:szCs w:val="20"/>
              </w:rPr>
              <w:t xml:space="preserve">. The value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</m:oMath>
            <w:r w:rsidRPr="00754764">
              <w:rPr>
                <w:sz w:val="20"/>
                <w:szCs w:val="20"/>
              </w:rPr>
              <w:t xml:space="preserve"> in symbols is determined according to the UE processing capability defined in Clause 6.4,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</m:oMath>
            <w:r w:rsidRPr="00754764">
              <w:rPr>
                <w:sz w:val="20"/>
                <w:szCs w:val="20"/>
              </w:rPr>
              <w:t>and the symbol duration are based on the minimum of the subcarrier spacing corresponding to the PUSCH with configured grant and the subcarrier spacing of the PDCCH scheduling the PUSCH.</w:t>
            </w:r>
            <w:r w:rsidR="00AE022D">
              <w:rPr>
                <w:sz w:val="20"/>
                <w:szCs w:val="20"/>
              </w:rPr>
              <w:t xml:space="preserve"> </w:t>
            </w:r>
            <w:r w:rsidR="00AE022D" w:rsidRPr="00AE022D">
              <w:rPr>
                <w:color w:val="FF0000"/>
                <w:sz w:val="20"/>
                <w:szCs w:val="20"/>
              </w:rPr>
              <w:t xml:space="preserve">The value </w:t>
            </w:r>
            <w:proofErr w:type="spellStart"/>
            <w:r w:rsidR="00AE022D" w:rsidRPr="00AE022D">
              <w:rPr>
                <w:i/>
                <w:iCs/>
                <w:color w:val="FF0000"/>
                <w:sz w:val="20"/>
                <w:szCs w:val="20"/>
              </w:rPr>
              <w:t>T</w:t>
            </w:r>
            <w:r w:rsidR="00AE022D" w:rsidRPr="00AE022D">
              <w:rPr>
                <w:i/>
                <w:iCs/>
                <w:color w:val="FF0000"/>
                <w:sz w:val="20"/>
                <w:szCs w:val="20"/>
                <w:vertAlign w:val="subscript"/>
              </w:rPr>
              <w:t>switch</w:t>
            </w:r>
            <w:proofErr w:type="spellEnd"/>
            <w:r w:rsidR="00AE022D" w:rsidRPr="00AE022D">
              <w:rPr>
                <w:color w:val="FF0000"/>
                <w:sz w:val="20"/>
                <w:szCs w:val="20"/>
              </w:rPr>
              <w:t> is defined in Clause 6.4.</w:t>
            </w:r>
          </w:p>
          <w:p w14:paraId="42F4C79D" w14:textId="77777777" w:rsidR="00264D68" w:rsidRDefault="00264D68" w:rsidP="004B4A10">
            <w:pPr>
              <w:jc w:val="both"/>
              <w:rPr>
                <w:rFonts w:eastAsiaTheme="minorEastAsia"/>
              </w:rPr>
            </w:pPr>
            <w:r w:rsidRPr="00E11D87">
              <w:rPr>
                <w:sz w:val="20"/>
                <w:szCs w:val="20"/>
              </w:rPr>
              <w:t>…</w:t>
            </w:r>
          </w:p>
        </w:tc>
      </w:tr>
    </w:tbl>
    <w:p w14:paraId="414D144E" w14:textId="3B491514" w:rsidR="0006357F" w:rsidRPr="00523D0F" w:rsidRDefault="0006357F" w:rsidP="00523D0F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 w:rsidR="00D46FAF">
        <w:rPr>
          <w:b/>
          <w:bCs/>
          <w:lang w:val="en-US"/>
        </w:rPr>
        <w:t>ure</w:t>
      </w:r>
      <w:r>
        <w:rPr>
          <w:b/>
          <w:bCs/>
          <w:lang w:val="en-US"/>
        </w:rPr>
        <w:t xml:space="preserve"> 2</w:t>
      </w:r>
      <w:r w:rsidRPr="00F3283C">
        <w:rPr>
          <w:b/>
          <w:bCs/>
          <w:lang w:val="en-US"/>
        </w:rPr>
        <w:t xml:space="preserve">: </w:t>
      </w:r>
      <w:r>
        <w:rPr>
          <w:b/>
          <w:bCs/>
        </w:rPr>
        <w:t>Proposed TP for Rel-16.</w:t>
      </w: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7520B3BC" w14:textId="3C29F032" w:rsidR="00934D8B" w:rsidRPr="00934D8B" w:rsidRDefault="007A1F9E" w:rsidP="00934D8B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</w:t>
      </w:r>
      <w:r w:rsidR="00662D22">
        <w:rPr>
          <w:lang w:val="en-US" w:eastAsia="zh-CN"/>
        </w:rPr>
        <w:t xml:space="preserve">we discussed </w:t>
      </w:r>
      <w:r w:rsidR="003F2AE9">
        <w:t>some remaining issues on uplink Tx switching</w:t>
      </w:r>
      <w:r w:rsidR="00662D22">
        <w:rPr>
          <w:lang w:val="en-US" w:eastAsia="zh-CN"/>
        </w:rPr>
        <w:t xml:space="preserve">. Based on what we discussed, the following </w:t>
      </w:r>
      <w:r w:rsidR="003F2AE9">
        <w:rPr>
          <w:lang w:val="en-US" w:eastAsia="zh-CN"/>
        </w:rPr>
        <w:t xml:space="preserve">observation and </w:t>
      </w:r>
      <w:r w:rsidR="00662D22">
        <w:rPr>
          <w:lang w:val="en-US" w:eastAsia="zh-CN"/>
        </w:rPr>
        <w:t>proposal</w:t>
      </w:r>
      <w:r w:rsidR="003F2AE9">
        <w:rPr>
          <w:lang w:val="en-US" w:eastAsia="zh-CN"/>
        </w:rPr>
        <w:t>s</w:t>
      </w:r>
      <w:r w:rsidR="00662D22">
        <w:rPr>
          <w:lang w:val="en-US" w:eastAsia="zh-CN"/>
        </w:rPr>
        <w:t xml:space="preserve"> </w:t>
      </w:r>
      <w:r w:rsidR="003F2AE9">
        <w:rPr>
          <w:lang w:val="en-US" w:eastAsia="zh-CN"/>
        </w:rPr>
        <w:t>are</w:t>
      </w:r>
      <w:r w:rsidR="00662D22">
        <w:rPr>
          <w:lang w:val="en-US" w:eastAsia="zh-CN"/>
        </w:rPr>
        <w:t xml:space="preserve"> made</w:t>
      </w:r>
      <w:r w:rsidR="00934D8B">
        <w:t>:</w:t>
      </w:r>
    </w:p>
    <w:p w14:paraId="20131E5E" w14:textId="77777777" w:rsidR="003F2AE9" w:rsidRDefault="003F2AE9" w:rsidP="003F2AE9">
      <w:pPr>
        <w:pStyle w:val="0Maintext"/>
        <w:spacing w:after="0" w:afterAutospacing="0" w:line="240" w:lineRule="auto"/>
        <w:ind w:firstLine="0"/>
        <w:rPr>
          <w:i/>
          <w:iCs/>
        </w:rPr>
      </w:pPr>
      <w:r>
        <w:rPr>
          <w:b/>
          <w:bCs/>
        </w:rPr>
        <w:t>Observation 1</w:t>
      </w:r>
      <w:r w:rsidRPr="00754764">
        <w:rPr>
          <w:b/>
          <w:bCs/>
        </w:rPr>
        <w:t xml:space="preserve">: When an uplink switching triggered by configured uplink transmission </w:t>
      </w:r>
      <w:r w:rsidRPr="00754764">
        <w:rPr>
          <w:b/>
          <w:bCs/>
          <w:lang w:val="en-US"/>
        </w:rPr>
        <w:t xml:space="preserve">in a set of symbols of a slot is canceled due to UE detecting a DCI format indicating to the UE to receive in a subset of symbols from the set of symbols, the cancellation timeline includes switching gap duration </w:t>
      </w:r>
      <w:proofErr w:type="spellStart"/>
      <w:r w:rsidRPr="00754764">
        <w:rPr>
          <w:b/>
          <w:bCs/>
          <w:i/>
          <w:iCs/>
          <w:lang w:val="en-US"/>
        </w:rPr>
        <w:t>T</w:t>
      </w:r>
      <w:r w:rsidRPr="00754764">
        <w:rPr>
          <w:b/>
          <w:bCs/>
          <w:i/>
          <w:iCs/>
          <w:vertAlign w:val="subscript"/>
          <w:lang w:val="en-US"/>
        </w:rPr>
        <w:t>switch</w:t>
      </w:r>
      <w:proofErr w:type="spellEnd"/>
      <w:r w:rsidRPr="00754764">
        <w:rPr>
          <w:b/>
          <w:bCs/>
          <w:lang w:val="en-US"/>
        </w:rPr>
        <w:t>.</w:t>
      </w:r>
    </w:p>
    <w:p w14:paraId="7381A79E" w14:textId="77777777" w:rsidR="00B24932" w:rsidRDefault="00B24932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4FD4738D" w14:textId="77777777" w:rsidR="003F2AE9" w:rsidRPr="0072015E" w:rsidRDefault="003F2AE9" w:rsidP="003F2AE9">
      <w:pPr>
        <w:pStyle w:val="0Maintext"/>
        <w:spacing w:after="0" w:afterAutospacing="0" w:line="240" w:lineRule="auto"/>
        <w:ind w:firstLine="0"/>
        <w:rPr>
          <w:b/>
          <w:bCs/>
        </w:rPr>
      </w:pPr>
      <w:r w:rsidRPr="0072015E">
        <w:rPr>
          <w:b/>
          <w:bCs/>
        </w:rPr>
        <w:t xml:space="preserve">Proposal 1: </w:t>
      </w:r>
      <w:r w:rsidRPr="0072015E">
        <w:rPr>
          <w:b/>
          <w:bCs/>
          <w:lang w:val="en-US"/>
        </w:rPr>
        <w:t xml:space="preserve">Add the switching gap duration, </w:t>
      </w:r>
      <w:proofErr w:type="spellStart"/>
      <w:r w:rsidRPr="0072015E">
        <w:rPr>
          <w:b/>
          <w:bCs/>
          <w:i/>
          <w:iCs/>
          <w:lang w:val="en-US"/>
        </w:rPr>
        <w:t>T</w:t>
      </w:r>
      <w:r w:rsidRPr="0072015E">
        <w:rPr>
          <w:b/>
          <w:bCs/>
          <w:i/>
          <w:iCs/>
          <w:vertAlign w:val="subscript"/>
          <w:lang w:val="en-US"/>
        </w:rPr>
        <w:t>switch</w:t>
      </w:r>
      <w:proofErr w:type="spellEnd"/>
      <w:r w:rsidRPr="0072015E">
        <w:rPr>
          <w:b/>
          <w:bCs/>
          <w:lang w:val="en-US"/>
        </w:rPr>
        <w:t xml:space="preserve">, to the existing </w:t>
      </w:r>
      <w:r w:rsidRPr="0072015E">
        <w:rPr>
          <w:b/>
          <w:bCs/>
          <w:i/>
          <w:iCs/>
          <w:lang w:val="en-US"/>
        </w:rPr>
        <w:t>N</w:t>
      </w:r>
      <w:r w:rsidRPr="0072015E">
        <w:rPr>
          <w:b/>
          <w:bCs/>
          <w:i/>
          <w:iCs/>
          <w:vertAlign w:val="subscript"/>
          <w:lang w:val="en-US"/>
        </w:rPr>
        <w:t>2</w:t>
      </w:r>
      <w:r w:rsidRPr="0072015E">
        <w:rPr>
          <w:b/>
          <w:bCs/>
          <w:lang w:val="en-US"/>
        </w:rPr>
        <w:t xml:space="preserve"> symbols to cancel a configured PUSCH transmission on a serving cell by a DG-PUSCH transmission on that cell, when CG-PUSCH transmission triggers uplink Tx switching. </w:t>
      </w:r>
    </w:p>
    <w:p w14:paraId="2461C0CA" w14:textId="77777777" w:rsidR="003F2AE9" w:rsidRPr="0072015E" w:rsidRDefault="003F2AE9" w:rsidP="003F2AE9">
      <w:pPr>
        <w:pStyle w:val="0Maintext"/>
        <w:spacing w:after="0" w:afterAutospacing="0" w:line="240" w:lineRule="auto"/>
        <w:ind w:firstLine="0"/>
        <w:rPr>
          <w:b/>
          <w:bCs/>
        </w:rPr>
      </w:pPr>
    </w:p>
    <w:p w14:paraId="552DD3AF" w14:textId="77777777" w:rsidR="003F2AE9" w:rsidRPr="0072015E" w:rsidRDefault="003F2AE9" w:rsidP="003F2AE9">
      <w:pPr>
        <w:pStyle w:val="0Maintext"/>
        <w:spacing w:after="0" w:afterAutospacing="0" w:line="240" w:lineRule="auto"/>
        <w:ind w:firstLine="0"/>
        <w:rPr>
          <w:b/>
          <w:bCs/>
        </w:rPr>
      </w:pPr>
      <w:r w:rsidRPr="0072015E">
        <w:rPr>
          <w:b/>
          <w:bCs/>
        </w:rPr>
        <w:lastRenderedPageBreak/>
        <w:t xml:space="preserve">Proposal 2: </w:t>
      </w:r>
      <w:r w:rsidRPr="0072015E">
        <w:rPr>
          <w:b/>
          <w:bCs/>
          <w:lang w:val="en-US"/>
        </w:rPr>
        <w:t>Adopt the proposed TP in Fig. 2</w:t>
      </w:r>
      <w:r>
        <w:rPr>
          <w:b/>
          <w:bCs/>
          <w:lang w:val="en-US"/>
        </w:rPr>
        <w:t xml:space="preserve"> </w:t>
      </w:r>
      <w:r w:rsidRPr="0072015E">
        <w:rPr>
          <w:b/>
          <w:bCs/>
          <w:lang w:val="en-US"/>
        </w:rPr>
        <w:t xml:space="preserve">in clause 6.1 of 38.214. </w:t>
      </w:r>
    </w:p>
    <w:p w14:paraId="0289E07E" w14:textId="77777777" w:rsidR="003F2AE9" w:rsidRDefault="003F2AE9" w:rsidP="00487AF4"/>
    <w:p w14:paraId="74FC9B9B" w14:textId="77777777" w:rsidR="00487AF4" w:rsidRDefault="00487AF4" w:rsidP="00487AF4">
      <w:pPr>
        <w:pStyle w:val="Heading1"/>
      </w:pPr>
      <w:r>
        <w:t>References</w:t>
      </w:r>
    </w:p>
    <w:p w14:paraId="54348926" w14:textId="77777777" w:rsidR="00487AF4" w:rsidRPr="00283831" w:rsidRDefault="00487AF4" w:rsidP="00487AF4">
      <w:pPr>
        <w:pStyle w:val="ListParagraph"/>
        <w:numPr>
          <w:ilvl w:val="0"/>
          <w:numId w:val="14"/>
        </w:numPr>
        <w:ind w:leftChars="0"/>
        <w:jc w:val="both"/>
        <w:rPr>
          <w:rFonts w:ascii="Times New Roman" w:hAnsi="Times New Roman"/>
        </w:rPr>
      </w:pPr>
      <w:r w:rsidRPr="00283831">
        <w:rPr>
          <w:rFonts w:ascii="Times New Roman" w:hAnsi="Times New Roman"/>
        </w:rPr>
        <w:t>Chair’s notes, RAN1#95, Athens, Greece, Feb. 2019</w:t>
      </w:r>
    </w:p>
    <w:p w14:paraId="2C551768" w14:textId="77777777" w:rsidR="00487AF4" w:rsidRDefault="00487AF4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2EC69BA1" w14:textId="3B2821AB" w:rsidR="00DE6162" w:rsidRPr="00DE6162" w:rsidRDefault="00DE6162" w:rsidP="00662D22">
      <w:pPr>
        <w:jc w:val="both"/>
      </w:pPr>
    </w:p>
    <w:sectPr w:rsidR="00DE6162" w:rsidRPr="00DE6162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4F9214B"/>
    <w:multiLevelType w:val="multilevel"/>
    <w:tmpl w:val="06CE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A8A7B53"/>
    <w:multiLevelType w:val="hybridMultilevel"/>
    <w:tmpl w:val="DD6E4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A946529"/>
    <w:multiLevelType w:val="multilevel"/>
    <w:tmpl w:val="4A9465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675198"/>
    <w:multiLevelType w:val="hybridMultilevel"/>
    <w:tmpl w:val="78EC72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5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43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1"/>
  </w:num>
  <w:num w:numId="5" w16cid:durableId="559053736">
    <w:abstractNumId w:val="13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40"/>
  </w:num>
  <w:num w:numId="9" w16cid:durableId="1560631235">
    <w:abstractNumId w:val="4"/>
  </w:num>
  <w:num w:numId="10" w16cid:durableId="1957518174">
    <w:abstractNumId w:val="39"/>
  </w:num>
  <w:num w:numId="11" w16cid:durableId="148325099">
    <w:abstractNumId w:val="48"/>
  </w:num>
  <w:num w:numId="12" w16cid:durableId="1367829081">
    <w:abstractNumId w:val="4"/>
  </w:num>
  <w:num w:numId="13" w16cid:durableId="1458793434">
    <w:abstractNumId w:val="31"/>
  </w:num>
  <w:num w:numId="14" w16cid:durableId="1120991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2"/>
  </w:num>
  <w:num w:numId="16" w16cid:durableId="753893123">
    <w:abstractNumId w:val="1"/>
  </w:num>
  <w:num w:numId="17" w16cid:durableId="298189470">
    <w:abstractNumId w:val="7"/>
  </w:num>
  <w:num w:numId="18" w16cid:durableId="2113550967">
    <w:abstractNumId w:val="18"/>
  </w:num>
  <w:num w:numId="19" w16cid:durableId="1755737952">
    <w:abstractNumId w:val="9"/>
  </w:num>
  <w:num w:numId="20" w16cid:durableId="700521599">
    <w:abstractNumId w:val="38"/>
  </w:num>
  <w:num w:numId="21" w16cid:durableId="2035374549">
    <w:abstractNumId w:val="10"/>
  </w:num>
  <w:num w:numId="22" w16cid:durableId="1385983104">
    <w:abstractNumId w:val="30"/>
  </w:num>
  <w:num w:numId="23" w16cid:durableId="2111394000">
    <w:abstractNumId w:val="8"/>
  </w:num>
  <w:num w:numId="24" w16cid:durableId="904952020">
    <w:abstractNumId w:val="26"/>
  </w:num>
  <w:num w:numId="25" w16cid:durableId="228393210">
    <w:abstractNumId w:val="17"/>
  </w:num>
  <w:num w:numId="26" w16cid:durableId="1508012121">
    <w:abstractNumId w:val="36"/>
  </w:num>
  <w:num w:numId="27" w16cid:durableId="1100099850">
    <w:abstractNumId w:val="2"/>
  </w:num>
  <w:num w:numId="28" w16cid:durableId="1474060407">
    <w:abstractNumId w:val="41"/>
  </w:num>
  <w:num w:numId="29" w16cid:durableId="557320135">
    <w:abstractNumId w:val="51"/>
  </w:num>
  <w:num w:numId="30" w16cid:durableId="774524779">
    <w:abstractNumId w:val="46"/>
  </w:num>
  <w:num w:numId="31" w16cid:durableId="1303388064">
    <w:abstractNumId w:val="5"/>
  </w:num>
  <w:num w:numId="32" w16cid:durableId="2106264989">
    <w:abstractNumId w:val="47"/>
  </w:num>
  <w:num w:numId="33" w16cid:durableId="14965687">
    <w:abstractNumId w:val="45"/>
  </w:num>
  <w:num w:numId="34" w16cid:durableId="792139529">
    <w:abstractNumId w:val="11"/>
  </w:num>
  <w:num w:numId="35" w16cid:durableId="1352029675">
    <w:abstractNumId w:val="34"/>
  </w:num>
  <w:num w:numId="36" w16cid:durableId="107086666">
    <w:abstractNumId w:val="42"/>
  </w:num>
  <w:num w:numId="37" w16cid:durableId="674117945">
    <w:abstractNumId w:val="3"/>
  </w:num>
  <w:num w:numId="38" w16cid:durableId="1174614123">
    <w:abstractNumId w:val="20"/>
  </w:num>
  <w:num w:numId="39" w16cid:durableId="1518932891">
    <w:abstractNumId w:val="49"/>
  </w:num>
  <w:num w:numId="40" w16cid:durableId="872035900">
    <w:abstractNumId w:val="25"/>
  </w:num>
  <w:num w:numId="41" w16cid:durableId="162280276">
    <w:abstractNumId w:val="35"/>
  </w:num>
  <w:num w:numId="42" w16cid:durableId="1006978005">
    <w:abstractNumId w:val="29"/>
  </w:num>
  <w:num w:numId="43" w16cid:durableId="850683596">
    <w:abstractNumId w:val="37"/>
  </w:num>
  <w:num w:numId="44" w16cid:durableId="1574855330">
    <w:abstractNumId w:val="16"/>
  </w:num>
  <w:num w:numId="45" w16cid:durableId="926378158">
    <w:abstractNumId w:val="22"/>
  </w:num>
  <w:num w:numId="46" w16cid:durableId="151455293">
    <w:abstractNumId w:val="32"/>
  </w:num>
  <w:num w:numId="47" w16cid:durableId="2069767649">
    <w:abstractNumId w:val="23"/>
  </w:num>
  <w:num w:numId="48" w16cid:durableId="1842501920">
    <w:abstractNumId w:val="50"/>
  </w:num>
  <w:num w:numId="49" w16cid:durableId="2089956544">
    <w:abstractNumId w:val="33"/>
  </w:num>
  <w:num w:numId="50" w16cid:durableId="1315060145">
    <w:abstractNumId w:val="27"/>
  </w:num>
  <w:num w:numId="51" w16cid:durableId="60906419">
    <w:abstractNumId w:val="4"/>
  </w:num>
  <w:num w:numId="52" w16cid:durableId="287129312">
    <w:abstractNumId w:val="19"/>
  </w:num>
  <w:num w:numId="53" w16cid:durableId="176233661">
    <w:abstractNumId w:val="15"/>
  </w:num>
  <w:num w:numId="54" w16cid:durableId="1395813525">
    <w:abstractNumId w:val="28"/>
  </w:num>
  <w:num w:numId="55" w16cid:durableId="295136895">
    <w:abstractNumId w:val="24"/>
  </w:num>
  <w:num w:numId="56" w16cid:durableId="1642615047">
    <w:abstractNumId w:val="4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5576"/>
    <w:rsid w:val="00026DF9"/>
    <w:rsid w:val="00030026"/>
    <w:rsid w:val="00031D27"/>
    <w:rsid w:val="00031E68"/>
    <w:rsid w:val="00032914"/>
    <w:rsid w:val="00032D06"/>
    <w:rsid w:val="00034E9C"/>
    <w:rsid w:val="00034FB9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605BB"/>
    <w:rsid w:val="0006357F"/>
    <w:rsid w:val="00063843"/>
    <w:rsid w:val="000639F0"/>
    <w:rsid w:val="00064842"/>
    <w:rsid w:val="00064897"/>
    <w:rsid w:val="0006765A"/>
    <w:rsid w:val="00071AFF"/>
    <w:rsid w:val="00072098"/>
    <w:rsid w:val="00073B49"/>
    <w:rsid w:val="000756C7"/>
    <w:rsid w:val="0007732F"/>
    <w:rsid w:val="00081B2B"/>
    <w:rsid w:val="00085223"/>
    <w:rsid w:val="0008670F"/>
    <w:rsid w:val="00087150"/>
    <w:rsid w:val="00090F30"/>
    <w:rsid w:val="000923EC"/>
    <w:rsid w:val="00092A31"/>
    <w:rsid w:val="000A1890"/>
    <w:rsid w:val="000A70BC"/>
    <w:rsid w:val="000B5338"/>
    <w:rsid w:val="000B562F"/>
    <w:rsid w:val="000C20D6"/>
    <w:rsid w:val="000C2A9D"/>
    <w:rsid w:val="000C7006"/>
    <w:rsid w:val="000D0F78"/>
    <w:rsid w:val="000D18B6"/>
    <w:rsid w:val="000D2660"/>
    <w:rsid w:val="000D4A1A"/>
    <w:rsid w:val="000D54C9"/>
    <w:rsid w:val="000E2519"/>
    <w:rsid w:val="000F0300"/>
    <w:rsid w:val="000F2C70"/>
    <w:rsid w:val="000F573B"/>
    <w:rsid w:val="001011FC"/>
    <w:rsid w:val="0010269A"/>
    <w:rsid w:val="001033DC"/>
    <w:rsid w:val="00103806"/>
    <w:rsid w:val="00103EC9"/>
    <w:rsid w:val="00107247"/>
    <w:rsid w:val="00115255"/>
    <w:rsid w:val="00120BE9"/>
    <w:rsid w:val="0012163E"/>
    <w:rsid w:val="00123865"/>
    <w:rsid w:val="00124683"/>
    <w:rsid w:val="00127219"/>
    <w:rsid w:val="00127655"/>
    <w:rsid w:val="00130183"/>
    <w:rsid w:val="00130A25"/>
    <w:rsid w:val="0013108B"/>
    <w:rsid w:val="00134A16"/>
    <w:rsid w:val="00134CE7"/>
    <w:rsid w:val="0013748D"/>
    <w:rsid w:val="00137A58"/>
    <w:rsid w:val="00140849"/>
    <w:rsid w:val="00143A0D"/>
    <w:rsid w:val="0014756C"/>
    <w:rsid w:val="00147DCD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608D"/>
    <w:rsid w:val="0017731D"/>
    <w:rsid w:val="00181F11"/>
    <w:rsid w:val="0018214E"/>
    <w:rsid w:val="00185A0B"/>
    <w:rsid w:val="0018607A"/>
    <w:rsid w:val="00186802"/>
    <w:rsid w:val="00193222"/>
    <w:rsid w:val="00194BBD"/>
    <w:rsid w:val="0019597B"/>
    <w:rsid w:val="00195DEA"/>
    <w:rsid w:val="001A4FA2"/>
    <w:rsid w:val="001A5A42"/>
    <w:rsid w:val="001A5F2D"/>
    <w:rsid w:val="001B0BC6"/>
    <w:rsid w:val="001B3F28"/>
    <w:rsid w:val="001B4E23"/>
    <w:rsid w:val="001B7BEC"/>
    <w:rsid w:val="001C23D4"/>
    <w:rsid w:val="001C311A"/>
    <w:rsid w:val="001C3DE0"/>
    <w:rsid w:val="001C4241"/>
    <w:rsid w:val="001C53C6"/>
    <w:rsid w:val="001C71ED"/>
    <w:rsid w:val="001C749D"/>
    <w:rsid w:val="001D4036"/>
    <w:rsid w:val="001D4551"/>
    <w:rsid w:val="001D57AE"/>
    <w:rsid w:val="001D5F61"/>
    <w:rsid w:val="001D66CD"/>
    <w:rsid w:val="001D6F74"/>
    <w:rsid w:val="001D73FF"/>
    <w:rsid w:val="001E62A2"/>
    <w:rsid w:val="001E6EAD"/>
    <w:rsid w:val="001E6F84"/>
    <w:rsid w:val="001E73AB"/>
    <w:rsid w:val="001F1442"/>
    <w:rsid w:val="001F726D"/>
    <w:rsid w:val="00203A0D"/>
    <w:rsid w:val="00203EB5"/>
    <w:rsid w:val="00203F11"/>
    <w:rsid w:val="00205FF8"/>
    <w:rsid w:val="002134C9"/>
    <w:rsid w:val="00215CAC"/>
    <w:rsid w:val="0022064E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03EF"/>
    <w:rsid w:val="00242650"/>
    <w:rsid w:val="00245D27"/>
    <w:rsid w:val="00252B41"/>
    <w:rsid w:val="0025335D"/>
    <w:rsid w:val="00253641"/>
    <w:rsid w:val="00255245"/>
    <w:rsid w:val="00256BF6"/>
    <w:rsid w:val="00256E42"/>
    <w:rsid w:val="00263926"/>
    <w:rsid w:val="00263DBA"/>
    <w:rsid w:val="00264D68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2265"/>
    <w:rsid w:val="00284AB0"/>
    <w:rsid w:val="00285B13"/>
    <w:rsid w:val="00286A8B"/>
    <w:rsid w:val="0029000E"/>
    <w:rsid w:val="002900FA"/>
    <w:rsid w:val="00292623"/>
    <w:rsid w:val="002948FF"/>
    <w:rsid w:val="0029769A"/>
    <w:rsid w:val="002A1F80"/>
    <w:rsid w:val="002A274D"/>
    <w:rsid w:val="002A4B97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4B22"/>
    <w:rsid w:val="002D6F69"/>
    <w:rsid w:val="002E2806"/>
    <w:rsid w:val="002E337E"/>
    <w:rsid w:val="002E5153"/>
    <w:rsid w:val="002E520C"/>
    <w:rsid w:val="002E7D5F"/>
    <w:rsid w:val="002F2194"/>
    <w:rsid w:val="002F3060"/>
    <w:rsid w:val="002F45F1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62D0"/>
    <w:rsid w:val="00326AED"/>
    <w:rsid w:val="00326C47"/>
    <w:rsid w:val="00326F64"/>
    <w:rsid w:val="003277F3"/>
    <w:rsid w:val="003316B9"/>
    <w:rsid w:val="0033242B"/>
    <w:rsid w:val="00336BA8"/>
    <w:rsid w:val="0034417B"/>
    <w:rsid w:val="00344AE3"/>
    <w:rsid w:val="00350BDC"/>
    <w:rsid w:val="00351207"/>
    <w:rsid w:val="0035224A"/>
    <w:rsid w:val="0035243D"/>
    <w:rsid w:val="00354CD9"/>
    <w:rsid w:val="003563B0"/>
    <w:rsid w:val="00357FC7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3B92"/>
    <w:rsid w:val="003771E8"/>
    <w:rsid w:val="003802E1"/>
    <w:rsid w:val="003830C6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10CB"/>
    <w:rsid w:val="003A42FB"/>
    <w:rsid w:val="003A4E7A"/>
    <w:rsid w:val="003B0123"/>
    <w:rsid w:val="003B0919"/>
    <w:rsid w:val="003B187F"/>
    <w:rsid w:val="003B620C"/>
    <w:rsid w:val="003B6AB3"/>
    <w:rsid w:val="003C41D2"/>
    <w:rsid w:val="003C49B0"/>
    <w:rsid w:val="003C7475"/>
    <w:rsid w:val="003C74B7"/>
    <w:rsid w:val="003D0609"/>
    <w:rsid w:val="003D1F65"/>
    <w:rsid w:val="003D51F2"/>
    <w:rsid w:val="003D7B48"/>
    <w:rsid w:val="003E0060"/>
    <w:rsid w:val="003E0B46"/>
    <w:rsid w:val="003E0DED"/>
    <w:rsid w:val="003E66DF"/>
    <w:rsid w:val="003E75B6"/>
    <w:rsid w:val="003F1A2C"/>
    <w:rsid w:val="003F275B"/>
    <w:rsid w:val="003F2AE9"/>
    <w:rsid w:val="00402638"/>
    <w:rsid w:val="00405092"/>
    <w:rsid w:val="00406F8B"/>
    <w:rsid w:val="0041336F"/>
    <w:rsid w:val="00414973"/>
    <w:rsid w:val="0041645E"/>
    <w:rsid w:val="00417FC9"/>
    <w:rsid w:val="004312F7"/>
    <w:rsid w:val="00432CC0"/>
    <w:rsid w:val="004346AB"/>
    <w:rsid w:val="004349D1"/>
    <w:rsid w:val="00434AF8"/>
    <w:rsid w:val="00434E5C"/>
    <w:rsid w:val="00440159"/>
    <w:rsid w:val="00440BAA"/>
    <w:rsid w:val="00440F14"/>
    <w:rsid w:val="004412D6"/>
    <w:rsid w:val="00443E4C"/>
    <w:rsid w:val="0044499D"/>
    <w:rsid w:val="00446F00"/>
    <w:rsid w:val="00447CBE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3B1"/>
    <w:rsid w:val="00464B73"/>
    <w:rsid w:val="00466F57"/>
    <w:rsid w:val="0047012E"/>
    <w:rsid w:val="004704C9"/>
    <w:rsid w:val="004722FE"/>
    <w:rsid w:val="00472BB7"/>
    <w:rsid w:val="00473F4B"/>
    <w:rsid w:val="00474E26"/>
    <w:rsid w:val="004752EB"/>
    <w:rsid w:val="00482F8F"/>
    <w:rsid w:val="004837C5"/>
    <w:rsid w:val="0048391C"/>
    <w:rsid w:val="0048515E"/>
    <w:rsid w:val="00485EDE"/>
    <w:rsid w:val="00487AF4"/>
    <w:rsid w:val="004909A1"/>
    <w:rsid w:val="004A2991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74CC"/>
    <w:rsid w:val="004C3746"/>
    <w:rsid w:val="004C45C7"/>
    <w:rsid w:val="004C4A14"/>
    <w:rsid w:val="004C6ABA"/>
    <w:rsid w:val="004C7036"/>
    <w:rsid w:val="004E01AD"/>
    <w:rsid w:val="004E093D"/>
    <w:rsid w:val="004E2C9C"/>
    <w:rsid w:val="004E531C"/>
    <w:rsid w:val="004E6D4D"/>
    <w:rsid w:val="00500DE7"/>
    <w:rsid w:val="00502505"/>
    <w:rsid w:val="0050600B"/>
    <w:rsid w:val="005062CA"/>
    <w:rsid w:val="005070A9"/>
    <w:rsid w:val="005071B1"/>
    <w:rsid w:val="00510C62"/>
    <w:rsid w:val="00511856"/>
    <w:rsid w:val="005128BB"/>
    <w:rsid w:val="00517ADD"/>
    <w:rsid w:val="00520081"/>
    <w:rsid w:val="00521183"/>
    <w:rsid w:val="00523342"/>
    <w:rsid w:val="00523D0F"/>
    <w:rsid w:val="00523D91"/>
    <w:rsid w:val="0052593A"/>
    <w:rsid w:val="00526C5F"/>
    <w:rsid w:val="005327E9"/>
    <w:rsid w:val="00532BAF"/>
    <w:rsid w:val="00537253"/>
    <w:rsid w:val="0053782C"/>
    <w:rsid w:val="00537D1F"/>
    <w:rsid w:val="00540863"/>
    <w:rsid w:val="00543C04"/>
    <w:rsid w:val="00550E3B"/>
    <w:rsid w:val="0055574E"/>
    <w:rsid w:val="00556671"/>
    <w:rsid w:val="005600B1"/>
    <w:rsid w:val="00561D69"/>
    <w:rsid w:val="00562D2B"/>
    <w:rsid w:val="005713D2"/>
    <w:rsid w:val="00574720"/>
    <w:rsid w:val="005757BD"/>
    <w:rsid w:val="00576934"/>
    <w:rsid w:val="0057794A"/>
    <w:rsid w:val="0058134C"/>
    <w:rsid w:val="00583230"/>
    <w:rsid w:val="00587ED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4CAA"/>
    <w:rsid w:val="005F57C6"/>
    <w:rsid w:val="005F7A0E"/>
    <w:rsid w:val="00600FC5"/>
    <w:rsid w:val="00602E99"/>
    <w:rsid w:val="006049AA"/>
    <w:rsid w:val="00604C3D"/>
    <w:rsid w:val="00606B23"/>
    <w:rsid w:val="0061765C"/>
    <w:rsid w:val="00620C29"/>
    <w:rsid w:val="00622552"/>
    <w:rsid w:val="00624E1C"/>
    <w:rsid w:val="006262DF"/>
    <w:rsid w:val="00626534"/>
    <w:rsid w:val="00631A14"/>
    <w:rsid w:val="00632067"/>
    <w:rsid w:val="00632AAC"/>
    <w:rsid w:val="006337E5"/>
    <w:rsid w:val="00634AF5"/>
    <w:rsid w:val="00634B61"/>
    <w:rsid w:val="00636D7B"/>
    <w:rsid w:val="00641951"/>
    <w:rsid w:val="0064204C"/>
    <w:rsid w:val="00645994"/>
    <w:rsid w:val="00647F7D"/>
    <w:rsid w:val="00650026"/>
    <w:rsid w:val="006531B1"/>
    <w:rsid w:val="006541EC"/>
    <w:rsid w:val="00654D1D"/>
    <w:rsid w:val="00656CB0"/>
    <w:rsid w:val="00660BC6"/>
    <w:rsid w:val="00660CC8"/>
    <w:rsid w:val="00662D22"/>
    <w:rsid w:val="006640E9"/>
    <w:rsid w:val="00665227"/>
    <w:rsid w:val="00666868"/>
    <w:rsid w:val="006700A5"/>
    <w:rsid w:val="00672A3E"/>
    <w:rsid w:val="00675AA3"/>
    <w:rsid w:val="006816E0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3B0"/>
    <w:rsid w:val="006B3E00"/>
    <w:rsid w:val="006B59ED"/>
    <w:rsid w:val="006B5D4F"/>
    <w:rsid w:val="006B6545"/>
    <w:rsid w:val="006C3506"/>
    <w:rsid w:val="006C4E0D"/>
    <w:rsid w:val="006D54CF"/>
    <w:rsid w:val="006D6BCE"/>
    <w:rsid w:val="006E0ECB"/>
    <w:rsid w:val="006E6598"/>
    <w:rsid w:val="006E75C2"/>
    <w:rsid w:val="006E75ED"/>
    <w:rsid w:val="006F07E3"/>
    <w:rsid w:val="006F0EC9"/>
    <w:rsid w:val="006F274D"/>
    <w:rsid w:val="006F3690"/>
    <w:rsid w:val="006F55CF"/>
    <w:rsid w:val="006F66D2"/>
    <w:rsid w:val="00702015"/>
    <w:rsid w:val="00707829"/>
    <w:rsid w:val="0071089C"/>
    <w:rsid w:val="0072015E"/>
    <w:rsid w:val="00720BE8"/>
    <w:rsid w:val="00720EBF"/>
    <w:rsid w:val="007236E0"/>
    <w:rsid w:val="00724642"/>
    <w:rsid w:val="0072495E"/>
    <w:rsid w:val="00732388"/>
    <w:rsid w:val="0073426D"/>
    <w:rsid w:val="0073585C"/>
    <w:rsid w:val="00735D78"/>
    <w:rsid w:val="0074226A"/>
    <w:rsid w:val="00744E6D"/>
    <w:rsid w:val="00745F20"/>
    <w:rsid w:val="007500FE"/>
    <w:rsid w:val="00751E2A"/>
    <w:rsid w:val="00752ABE"/>
    <w:rsid w:val="00753D11"/>
    <w:rsid w:val="00754764"/>
    <w:rsid w:val="00754F02"/>
    <w:rsid w:val="0075517A"/>
    <w:rsid w:val="007570AB"/>
    <w:rsid w:val="00760CBD"/>
    <w:rsid w:val="00765C83"/>
    <w:rsid w:val="00765ED9"/>
    <w:rsid w:val="00767A07"/>
    <w:rsid w:val="00770366"/>
    <w:rsid w:val="007720DD"/>
    <w:rsid w:val="007727CB"/>
    <w:rsid w:val="007740EF"/>
    <w:rsid w:val="0077638F"/>
    <w:rsid w:val="00777EAA"/>
    <w:rsid w:val="0078114E"/>
    <w:rsid w:val="007846F3"/>
    <w:rsid w:val="00785551"/>
    <w:rsid w:val="00795245"/>
    <w:rsid w:val="007A09E0"/>
    <w:rsid w:val="007A1F9E"/>
    <w:rsid w:val="007A41E3"/>
    <w:rsid w:val="007B2267"/>
    <w:rsid w:val="007B273D"/>
    <w:rsid w:val="007B5221"/>
    <w:rsid w:val="007C3E37"/>
    <w:rsid w:val="007D5C52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0F64"/>
    <w:rsid w:val="007F128C"/>
    <w:rsid w:val="007F4121"/>
    <w:rsid w:val="007F4737"/>
    <w:rsid w:val="00800FF6"/>
    <w:rsid w:val="00802205"/>
    <w:rsid w:val="00805B0F"/>
    <w:rsid w:val="00807EF3"/>
    <w:rsid w:val="0081070A"/>
    <w:rsid w:val="00813F25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341E"/>
    <w:rsid w:val="00844299"/>
    <w:rsid w:val="00844A78"/>
    <w:rsid w:val="00846787"/>
    <w:rsid w:val="008523F1"/>
    <w:rsid w:val="008563BD"/>
    <w:rsid w:val="00856799"/>
    <w:rsid w:val="00860F75"/>
    <w:rsid w:val="008612A5"/>
    <w:rsid w:val="00862D13"/>
    <w:rsid w:val="0086391A"/>
    <w:rsid w:val="00863D21"/>
    <w:rsid w:val="00864161"/>
    <w:rsid w:val="00864754"/>
    <w:rsid w:val="008667D6"/>
    <w:rsid w:val="008670B0"/>
    <w:rsid w:val="00870D2D"/>
    <w:rsid w:val="00870F27"/>
    <w:rsid w:val="00871476"/>
    <w:rsid w:val="00871978"/>
    <w:rsid w:val="00873292"/>
    <w:rsid w:val="00880ECD"/>
    <w:rsid w:val="00882A4D"/>
    <w:rsid w:val="00882D87"/>
    <w:rsid w:val="008849F6"/>
    <w:rsid w:val="00885A3C"/>
    <w:rsid w:val="00887C4A"/>
    <w:rsid w:val="0089138A"/>
    <w:rsid w:val="00891C8B"/>
    <w:rsid w:val="00892141"/>
    <w:rsid w:val="008923A6"/>
    <w:rsid w:val="00894787"/>
    <w:rsid w:val="0089700B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C009A"/>
    <w:rsid w:val="008C1150"/>
    <w:rsid w:val="008C11A0"/>
    <w:rsid w:val="008C2187"/>
    <w:rsid w:val="008C4747"/>
    <w:rsid w:val="008C50FC"/>
    <w:rsid w:val="008C5F33"/>
    <w:rsid w:val="008D0789"/>
    <w:rsid w:val="008D18C8"/>
    <w:rsid w:val="008D1E53"/>
    <w:rsid w:val="008D3DD1"/>
    <w:rsid w:val="008D487D"/>
    <w:rsid w:val="008D57B6"/>
    <w:rsid w:val="008D6AE1"/>
    <w:rsid w:val="008E227A"/>
    <w:rsid w:val="008E3195"/>
    <w:rsid w:val="008E37E5"/>
    <w:rsid w:val="008E4E27"/>
    <w:rsid w:val="008E5476"/>
    <w:rsid w:val="008F0E83"/>
    <w:rsid w:val="008F11CC"/>
    <w:rsid w:val="008F24A4"/>
    <w:rsid w:val="00901646"/>
    <w:rsid w:val="00901D2D"/>
    <w:rsid w:val="00906E5E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4D8B"/>
    <w:rsid w:val="009351FA"/>
    <w:rsid w:val="00935AC3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3A25"/>
    <w:rsid w:val="00976964"/>
    <w:rsid w:val="00977119"/>
    <w:rsid w:val="009772B9"/>
    <w:rsid w:val="009800FB"/>
    <w:rsid w:val="009834CC"/>
    <w:rsid w:val="00983F09"/>
    <w:rsid w:val="00984B7C"/>
    <w:rsid w:val="00985108"/>
    <w:rsid w:val="00985F99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182D"/>
    <w:rsid w:val="009A47D9"/>
    <w:rsid w:val="009B7EB1"/>
    <w:rsid w:val="009C333F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E4CDF"/>
    <w:rsid w:val="009F04BB"/>
    <w:rsid w:val="009F227D"/>
    <w:rsid w:val="009F58CE"/>
    <w:rsid w:val="009F61D0"/>
    <w:rsid w:val="009F7682"/>
    <w:rsid w:val="009F7D20"/>
    <w:rsid w:val="00A00B00"/>
    <w:rsid w:val="00A012A8"/>
    <w:rsid w:val="00A02399"/>
    <w:rsid w:val="00A02836"/>
    <w:rsid w:val="00A02E36"/>
    <w:rsid w:val="00A11012"/>
    <w:rsid w:val="00A13349"/>
    <w:rsid w:val="00A1371C"/>
    <w:rsid w:val="00A13AE3"/>
    <w:rsid w:val="00A14A6D"/>
    <w:rsid w:val="00A14D2A"/>
    <w:rsid w:val="00A153FF"/>
    <w:rsid w:val="00A179B7"/>
    <w:rsid w:val="00A17A22"/>
    <w:rsid w:val="00A20F2F"/>
    <w:rsid w:val="00A30089"/>
    <w:rsid w:val="00A30F00"/>
    <w:rsid w:val="00A31852"/>
    <w:rsid w:val="00A31FCD"/>
    <w:rsid w:val="00A327E8"/>
    <w:rsid w:val="00A3286E"/>
    <w:rsid w:val="00A352F0"/>
    <w:rsid w:val="00A41EE3"/>
    <w:rsid w:val="00A42B01"/>
    <w:rsid w:val="00A466DA"/>
    <w:rsid w:val="00A46C64"/>
    <w:rsid w:val="00A52C80"/>
    <w:rsid w:val="00A53D85"/>
    <w:rsid w:val="00A60EAB"/>
    <w:rsid w:val="00A75EFF"/>
    <w:rsid w:val="00A805B9"/>
    <w:rsid w:val="00A80DF8"/>
    <w:rsid w:val="00A81738"/>
    <w:rsid w:val="00A8354A"/>
    <w:rsid w:val="00A856AE"/>
    <w:rsid w:val="00A86777"/>
    <w:rsid w:val="00A9213A"/>
    <w:rsid w:val="00A92450"/>
    <w:rsid w:val="00A93DEE"/>
    <w:rsid w:val="00A94416"/>
    <w:rsid w:val="00A95A78"/>
    <w:rsid w:val="00A963F4"/>
    <w:rsid w:val="00AA485D"/>
    <w:rsid w:val="00AA4EE3"/>
    <w:rsid w:val="00AA72B3"/>
    <w:rsid w:val="00AB0956"/>
    <w:rsid w:val="00AB26E1"/>
    <w:rsid w:val="00AB3976"/>
    <w:rsid w:val="00AB54AA"/>
    <w:rsid w:val="00AB55F7"/>
    <w:rsid w:val="00AB59B7"/>
    <w:rsid w:val="00AC1881"/>
    <w:rsid w:val="00AC23CB"/>
    <w:rsid w:val="00AC2430"/>
    <w:rsid w:val="00AC3300"/>
    <w:rsid w:val="00AD0D08"/>
    <w:rsid w:val="00AD172E"/>
    <w:rsid w:val="00AD1997"/>
    <w:rsid w:val="00AE022D"/>
    <w:rsid w:val="00AE0234"/>
    <w:rsid w:val="00AE338C"/>
    <w:rsid w:val="00AE4F86"/>
    <w:rsid w:val="00AF04C4"/>
    <w:rsid w:val="00AF0E18"/>
    <w:rsid w:val="00AF13FC"/>
    <w:rsid w:val="00AF741C"/>
    <w:rsid w:val="00AF7DC9"/>
    <w:rsid w:val="00B0066B"/>
    <w:rsid w:val="00B0084D"/>
    <w:rsid w:val="00B02260"/>
    <w:rsid w:val="00B03184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268A2"/>
    <w:rsid w:val="00B30C35"/>
    <w:rsid w:val="00B315B3"/>
    <w:rsid w:val="00B33343"/>
    <w:rsid w:val="00B3398E"/>
    <w:rsid w:val="00B36029"/>
    <w:rsid w:val="00B4058C"/>
    <w:rsid w:val="00B418FC"/>
    <w:rsid w:val="00B41982"/>
    <w:rsid w:val="00B43C9D"/>
    <w:rsid w:val="00B46130"/>
    <w:rsid w:val="00B6127B"/>
    <w:rsid w:val="00B63683"/>
    <w:rsid w:val="00B63C76"/>
    <w:rsid w:val="00B644BB"/>
    <w:rsid w:val="00B658E6"/>
    <w:rsid w:val="00B67EFB"/>
    <w:rsid w:val="00B71B4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F77"/>
    <w:rsid w:val="00B931DB"/>
    <w:rsid w:val="00B96152"/>
    <w:rsid w:val="00B97C1B"/>
    <w:rsid w:val="00BA2E33"/>
    <w:rsid w:val="00BA55EF"/>
    <w:rsid w:val="00BB2711"/>
    <w:rsid w:val="00BB59A0"/>
    <w:rsid w:val="00BB5B03"/>
    <w:rsid w:val="00BB64B1"/>
    <w:rsid w:val="00BB7080"/>
    <w:rsid w:val="00BB7E23"/>
    <w:rsid w:val="00BC1593"/>
    <w:rsid w:val="00BC2D50"/>
    <w:rsid w:val="00BC36B8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1DF3"/>
    <w:rsid w:val="00BF487F"/>
    <w:rsid w:val="00BF6DEF"/>
    <w:rsid w:val="00C0753A"/>
    <w:rsid w:val="00C174FE"/>
    <w:rsid w:val="00C20B5B"/>
    <w:rsid w:val="00C20E65"/>
    <w:rsid w:val="00C2111A"/>
    <w:rsid w:val="00C273F2"/>
    <w:rsid w:val="00C27C5E"/>
    <w:rsid w:val="00C30780"/>
    <w:rsid w:val="00C309F5"/>
    <w:rsid w:val="00C317D3"/>
    <w:rsid w:val="00C31E5B"/>
    <w:rsid w:val="00C36E32"/>
    <w:rsid w:val="00C405FD"/>
    <w:rsid w:val="00C42836"/>
    <w:rsid w:val="00C434FF"/>
    <w:rsid w:val="00C46B5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1E0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97F4D"/>
    <w:rsid w:val="00CA1C51"/>
    <w:rsid w:val="00CA1C54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900"/>
    <w:rsid w:val="00CC0C38"/>
    <w:rsid w:val="00CC3519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3D03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6A46"/>
    <w:rsid w:val="00D17438"/>
    <w:rsid w:val="00D177E7"/>
    <w:rsid w:val="00D17A38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33978"/>
    <w:rsid w:val="00D40277"/>
    <w:rsid w:val="00D402CA"/>
    <w:rsid w:val="00D406E1"/>
    <w:rsid w:val="00D406E6"/>
    <w:rsid w:val="00D41D35"/>
    <w:rsid w:val="00D4456A"/>
    <w:rsid w:val="00D44909"/>
    <w:rsid w:val="00D44CB2"/>
    <w:rsid w:val="00D45E02"/>
    <w:rsid w:val="00D46443"/>
    <w:rsid w:val="00D46FAF"/>
    <w:rsid w:val="00D47F37"/>
    <w:rsid w:val="00D516C8"/>
    <w:rsid w:val="00D549FB"/>
    <w:rsid w:val="00D54E04"/>
    <w:rsid w:val="00D57B8C"/>
    <w:rsid w:val="00D57E64"/>
    <w:rsid w:val="00D6074E"/>
    <w:rsid w:val="00D623A6"/>
    <w:rsid w:val="00D814FE"/>
    <w:rsid w:val="00D8253A"/>
    <w:rsid w:val="00D826DD"/>
    <w:rsid w:val="00D82BE1"/>
    <w:rsid w:val="00D83D3F"/>
    <w:rsid w:val="00D84C50"/>
    <w:rsid w:val="00D85393"/>
    <w:rsid w:val="00D9083F"/>
    <w:rsid w:val="00D92B3F"/>
    <w:rsid w:val="00D96824"/>
    <w:rsid w:val="00DA1BAF"/>
    <w:rsid w:val="00DA5358"/>
    <w:rsid w:val="00DA570C"/>
    <w:rsid w:val="00DA5EB1"/>
    <w:rsid w:val="00DB1A36"/>
    <w:rsid w:val="00DB3208"/>
    <w:rsid w:val="00DB481F"/>
    <w:rsid w:val="00DB4A10"/>
    <w:rsid w:val="00DB63BD"/>
    <w:rsid w:val="00DB7E54"/>
    <w:rsid w:val="00DC1188"/>
    <w:rsid w:val="00DC6296"/>
    <w:rsid w:val="00DD2DF0"/>
    <w:rsid w:val="00DD41F4"/>
    <w:rsid w:val="00DD7E2F"/>
    <w:rsid w:val="00DE0B03"/>
    <w:rsid w:val="00DE6162"/>
    <w:rsid w:val="00DF001E"/>
    <w:rsid w:val="00DF0066"/>
    <w:rsid w:val="00DF4C2B"/>
    <w:rsid w:val="00DF7952"/>
    <w:rsid w:val="00E00694"/>
    <w:rsid w:val="00E0303A"/>
    <w:rsid w:val="00E031A1"/>
    <w:rsid w:val="00E10633"/>
    <w:rsid w:val="00E11B95"/>
    <w:rsid w:val="00E11D87"/>
    <w:rsid w:val="00E11EDC"/>
    <w:rsid w:val="00E12DDA"/>
    <w:rsid w:val="00E138E0"/>
    <w:rsid w:val="00E13D41"/>
    <w:rsid w:val="00E16798"/>
    <w:rsid w:val="00E24D30"/>
    <w:rsid w:val="00E27C0E"/>
    <w:rsid w:val="00E30225"/>
    <w:rsid w:val="00E327AE"/>
    <w:rsid w:val="00E328F5"/>
    <w:rsid w:val="00E3506C"/>
    <w:rsid w:val="00E35546"/>
    <w:rsid w:val="00E37A4F"/>
    <w:rsid w:val="00E4025A"/>
    <w:rsid w:val="00E41989"/>
    <w:rsid w:val="00E41B10"/>
    <w:rsid w:val="00E428C2"/>
    <w:rsid w:val="00E479E0"/>
    <w:rsid w:val="00E50BFF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08D4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606F"/>
    <w:rsid w:val="00EA62B5"/>
    <w:rsid w:val="00EA73C1"/>
    <w:rsid w:val="00EB1215"/>
    <w:rsid w:val="00EC0F55"/>
    <w:rsid w:val="00EC1E25"/>
    <w:rsid w:val="00EC2653"/>
    <w:rsid w:val="00EC2A35"/>
    <w:rsid w:val="00EC42C0"/>
    <w:rsid w:val="00ED07C3"/>
    <w:rsid w:val="00ED0C58"/>
    <w:rsid w:val="00ED2DD0"/>
    <w:rsid w:val="00ED4871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5AE1"/>
    <w:rsid w:val="00F17D02"/>
    <w:rsid w:val="00F24869"/>
    <w:rsid w:val="00F25A12"/>
    <w:rsid w:val="00F302FE"/>
    <w:rsid w:val="00F3283C"/>
    <w:rsid w:val="00F36DDB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BF8"/>
    <w:rsid w:val="00FB741A"/>
    <w:rsid w:val="00FC12A3"/>
    <w:rsid w:val="00FC1368"/>
    <w:rsid w:val="00FC5E2F"/>
    <w:rsid w:val="00FC6F05"/>
    <w:rsid w:val="00FD289A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6608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806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s">
    <w:name w:val="正文s"/>
    <w:basedOn w:val="Normal"/>
    <w:qFormat/>
    <w:rsid w:val="008C5F33"/>
    <w:pPr>
      <w:jc w:val="both"/>
    </w:pPr>
    <w:rPr>
      <w:rFonts w:eastAsia="SimSun"/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259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9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37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0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2407</TotalTime>
  <Pages>4</Pages>
  <Words>1451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367</cp:revision>
  <dcterms:created xsi:type="dcterms:W3CDTF">2022-04-11T01:34:00Z</dcterms:created>
  <dcterms:modified xsi:type="dcterms:W3CDTF">2024-08-09T18:41:00Z</dcterms:modified>
</cp:coreProperties>
</file>